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4BC757" w14:textId="77777777" w:rsidR="005676D2" w:rsidRPr="0036721B" w:rsidRDefault="005676D2" w:rsidP="00B44F90">
      <w:pPr>
        <w:jc w:val="right"/>
      </w:pPr>
      <w:r w:rsidRPr="0036721B">
        <w:t>KINNITATUD</w:t>
      </w:r>
    </w:p>
    <w:p w14:paraId="7A2B4538" w14:textId="77777777" w:rsidR="005676D2" w:rsidRPr="0036721B" w:rsidRDefault="005676D2" w:rsidP="00B44F90">
      <w:pPr>
        <w:tabs>
          <w:tab w:val="left" w:pos="6237"/>
        </w:tabs>
        <w:jc w:val="right"/>
      </w:pPr>
      <w:r w:rsidRPr="0036721B">
        <w:t xml:space="preserve">RMK riigihangete osakonna </w:t>
      </w:r>
    </w:p>
    <w:p w14:paraId="690B75C5" w14:textId="6BBB6B81" w:rsidR="005676D2" w:rsidRPr="007F66BE" w:rsidRDefault="005676D2" w:rsidP="007F66BE">
      <w:pPr>
        <w:tabs>
          <w:tab w:val="left" w:pos="6237"/>
        </w:tabs>
        <w:jc w:val="right"/>
      </w:pPr>
      <w:r w:rsidRPr="00540B9C">
        <w:t xml:space="preserve">juhataja </w:t>
      </w:r>
      <w:r w:rsidR="001B23DC" w:rsidRPr="00540B9C">
        <w:t>käskkirjaga nr 1-47</w:t>
      </w:r>
      <w:r w:rsidR="0001380F" w:rsidRPr="00540B9C">
        <w:t>.</w:t>
      </w:r>
      <w:r w:rsidR="00540B9C" w:rsidRPr="00540B9C">
        <w:t>3108</w:t>
      </w:r>
      <w:r w:rsidR="00F5767A" w:rsidRPr="00540B9C">
        <w:t>/1</w:t>
      </w:r>
    </w:p>
    <w:p w14:paraId="77B1ED4A" w14:textId="268AC6AA" w:rsidR="00202BDE" w:rsidRDefault="00202BDE" w:rsidP="00B44F90">
      <w:pPr>
        <w:tabs>
          <w:tab w:val="left" w:pos="6237"/>
        </w:tabs>
        <w:jc w:val="right"/>
      </w:pPr>
    </w:p>
    <w:p w14:paraId="34F43070" w14:textId="77777777" w:rsidR="008A52F7" w:rsidRPr="0036721B" w:rsidRDefault="008A52F7" w:rsidP="00B44F90">
      <w:pPr>
        <w:tabs>
          <w:tab w:val="left" w:pos="6237"/>
        </w:tabs>
        <w:jc w:val="right"/>
      </w:pPr>
    </w:p>
    <w:p w14:paraId="7FE93135" w14:textId="77777777" w:rsidR="00A91140" w:rsidRDefault="00A91140" w:rsidP="00B44F90">
      <w:pPr>
        <w:pStyle w:val="Heading2"/>
        <w:numPr>
          <w:ilvl w:val="0"/>
          <w:numId w:val="12"/>
        </w:numPr>
        <w:spacing w:before="0" w:after="0"/>
        <w:jc w:val="both"/>
      </w:pPr>
      <w:r w:rsidRPr="0036721B">
        <w:t xml:space="preserve">Hanke nimetus ja viitenumber </w:t>
      </w:r>
    </w:p>
    <w:p w14:paraId="3011ABE0" w14:textId="77777777" w:rsidR="00047018" w:rsidRPr="00047018" w:rsidRDefault="00047018" w:rsidP="00047018"/>
    <w:p w14:paraId="30FB8053" w14:textId="5783DB74" w:rsidR="008907BD" w:rsidRPr="00FF03D1" w:rsidRDefault="00A91140" w:rsidP="00061110">
      <w:pPr>
        <w:pStyle w:val="ListParagraph"/>
        <w:numPr>
          <w:ilvl w:val="1"/>
          <w:numId w:val="12"/>
        </w:numPr>
        <w:tabs>
          <w:tab w:val="center" w:pos="426"/>
          <w:tab w:val="right" w:pos="8306"/>
        </w:tabs>
        <w:contextualSpacing w:val="0"/>
        <w:jc w:val="both"/>
        <w:rPr>
          <w:b/>
          <w:lang w:eastAsia="et-EE"/>
        </w:rPr>
      </w:pPr>
      <w:r w:rsidRPr="00D057B3">
        <w:t xml:space="preserve">Hanke nimetus: </w:t>
      </w:r>
      <w:bookmarkStart w:id="0" w:name="_Hlk156310348"/>
      <w:r w:rsidR="00046237">
        <w:rPr>
          <w:b/>
        </w:rPr>
        <w:t>Harimäe vaatetorni ja lõkkekoha</w:t>
      </w:r>
      <w:r w:rsidR="00FF03D1" w:rsidRPr="00FF03D1">
        <w:rPr>
          <w:b/>
        </w:rPr>
        <w:t xml:space="preserve"> rekonstrueerimine</w:t>
      </w:r>
      <w:bookmarkEnd w:id="0"/>
    </w:p>
    <w:p w14:paraId="3B76C2B9" w14:textId="1C7CF5E7" w:rsidR="00A91140" w:rsidRPr="005F2083" w:rsidRDefault="00D37E6D" w:rsidP="00B10C77">
      <w:pPr>
        <w:pStyle w:val="ListParagraph"/>
        <w:numPr>
          <w:ilvl w:val="1"/>
          <w:numId w:val="12"/>
        </w:numPr>
        <w:tabs>
          <w:tab w:val="left" w:pos="426"/>
          <w:tab w:val="left" w:pos="709"/>
          <w:tab w:val="right" w:pos="8306"/>
        </w:tabs>
        <w:contextualSpacing w:val="0"/>
        <w:jc w:val="both"/>
      </w:pPr>
      <w:r w:rsidRPr="005F2083">
        <w:t>Riigihanke v</w:t>
      </w:r>
      <w:r w:rsidR="00A91140" w:rsidRPr="005F2083">
        <w:t>iitenumber:</w:t>
      </w:r>
      <w:r w:rsidR="00CE52E3" w:rsidRPr="005F2083">
        <w:t xml:space="preserve"> </w:t>
      </w:r>
      <w:r w:rsidR="00EC4CBB" w:rsidRPr="00EC4CBB">
        <w:t>279216</w:t>
      </w:r>
    </w:p>
    <w:p w14:paraId="5619137D" w14:textId="6D230796" w:rsidR="004A14DA" w:rsidRPr="005F2083" w:rsidRDefault="004A14DA" w:rsidP="00061110">
      <w:pPr>
        <w:pStyle w:val="ListParagraph"/>
        <w:numPr>
          <w:ilvl w:val="1"/>
          <w:numId w:val="12"/>
        </w:numPr>
        <w:tabs>
          <w:tab w:val="left" w:pos="426"/>
        </w:tabs>
        <w:contextualSpacing w:val="0"/>
        <w:jc w:val="both"/>
      </w:pPr>
      <w:r w:rsidRPr="005F2083">
        <w:t xml:space="preserve">Klassifikatsioon: </w:t>
      </w:r>
      <w:r w:rsidR="00061110" w:rsidRPr="00061110">
        <w:t>45212100-7 Vabaajarajatiste ehitustööd</w:t>
      </w:r>
    </w:p>
    <w:p w14:paraId="1B0D8BE9" w14:textId="56C0F3F8" w:rsidR="00FF2C13" w:rsidRDefault="00FF2C13" w:rsidP="00B10C77">
      <w:pPr>
        <w:pStyle w:val="ListParagraph"/>
        <w:numPr>
          <w:ilvl w:val="1"/>
          <w:numId w:val="12"/>
        </w:numPr>
        <w:tabs>
          <w:tab w:val="left" w:pos="426"/>
        </w:tabs>
        <w:contextualSpacing w:val="0"/>
        <w:jc w:val="both"/>
      </w:pPr>
      <w:r w:rsidRPr="005F2083">
        <w:t xml:space="preserve">Hankemenetluse liik: </w:t>
      </w:r>
      <w:r w:rsidR="00A04A4E">
        <w:t>Avatud hankemenetlus</w:t>
      </w:r>
    </w:p>
    <w:p w14:paraId="71BD39E4" w14:textId="64DC0A6E" w:rsidR="00B44F90" w:rsidRPr="002E5E52" w:rsidRDefault="00B44F90" w:rsidP="005E5B90">
      <w:pPr>
        <w:pStyle w:val="ListParagraph"/>
        <w:tabs>
          <w:tab w:val="left" w:pos="426"/>
        </w:tabs>
        <w:spacing w:after="120"/>
        <w:ind w:left="0"/>
        <w:contextualSpacing w:val="0"/>
        <w:jc w:val="both"/>
      </w:pPr>
    </w:p>
    <w:p w14:paraId="00902362" w14:textId="105D8BCE" w:rsidR="00047018" w:rsidRPr="00047018" w:rsidRDefault="00A4471B" w:rsidP="005E5B90">
      <w:pPr>
        <w:pStyle w:val="Heading2"/>
        <w:numPr>
          <w:ilvl w:val="0"/>
          <w:numId w:val="12"/>
        </w:numPr>
        <w:spacing w:before="0" w:after="120"/>
        <w:jc w:val="both"/>
      </w:pPr>
      <w:r w:rsidRPr="0036721B">
        <w:t xml:space="preserve">Hanke läbiviija </w:t>
      </w:r>
    </w:p>
    <w:p w14:paraId="34AA12CF" w14:textId="77777777" w:rsidR="00A4471B" w:rsidRDefault="00A4471B" w:rsidP="005E5B90">
      <w:pPr>
        <w:spacing w:after="120"/>
        <w:jc w:val="both"/>
      </w:pPr>
      <w:r w:rsidRPr="0036721B">
        <w:t>RMK riigihangete osakond</w:t>
      </w:r>
    </w:p>
    <w:p w14:paraId="7BA06F7B" w14:textId="77777777" w:rsidR="00047018" w:rsidRPr="0036721B" w:rsidRDefault="00047018" w:rsidP="00B44F90">
      <w:pPr>
        <w:jc w:val="both"/>
      </w:pPr>
    </w:p>
    <w:p w14:paraId="31AA3DD0" w14:textId="37E4930D" w:rsidR="00A357BE" w:rsidRDefault="00A357BE" w:rsidP="00A357BE">
      <w:pPr>
        <w:pStyle w:val="ListParagraph"/>
        <w:numPr>
          <w:ilvl w:val="0"/>
          <w:numId w:val="12"/>
        </w:numPr>
        <w:rPr>
          <w:rFonts w:ascii="Arial" w:hAnsi="Arial" w:cs="Arial"/>
          <w:b/>
          <w:bCs/>
          <w:i/>
          <w:iCs/>
          <w:sz w:val="28"/>
          <w:szCs w:val="28"/>
        </w:rPr>
      </w:pPr>
      <w:r w:rsidRPr="00A357BE">
        <w:rPr>
          <w:rFonts w:ascii="Arial" w:hAnsi="Arial" w:cs="Arial"/>
          <w:b/>
          <w:bCs/>
          <w:i/>
          <w:iCs/>
          <w:sz w:val="28"/>
          <w:szCs w:val="28"/>
        </w:rPr>
        <w:t xml:space="preserve">Hankedokumendid, info pakkumuste esitamise ja avamise kohta </w:t>
      </w:r>
    </w:p>
    <w:p w14:paraId="0BB11E5B" w14:textId="77777777" w:rsidR="008E3F07" w:rsidRPr="00A357BE" w:rsidRDefault="008E3F07" w:rsidP="008E3F07">
      <w:pPr>
        <w:pStyle w:val="ListParagraph"/>
        <w:ind w:left="0"/>
        <w:rPr>
          <w:rFonts w:ascii="Arial" w:hAnsi="Arial" w:cs="Arial"/>
          <w:b/>
          <w:bCs/>
          <w:i/>
          <w:iCs/>
          <w:sz w:val="28"/>
          <w:szCs w:val="28"/>
        </w:rPr>
      </w:pPr>
    </w:p>
    <w:p w14:paraId="5879F862" w14:textId="77777777" w:rsidR="00C4010A" w:rsidRPr="00F42E7D" w:rsidRDefault="00C4010A" w:rsidP="005E5B90">
      <w:pPr>
        <w:pStyle w:val="Heading2"/>
        <w:numPr>
          <w:ilvl w:val="1"/>
          <w:numId w:val="12"/>
        </w:numPr>
        <w:spacing w:before="0" w:after="12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5A3ABBD0" w14:textId="24E64348" w:rsidR="00C4010A" w:rsidRPr="00F42E7D" w:rsidRDefault="00C4010A" w:rsidP="00C4010A">
      <w:pPr>
        <w:jc w:val="both"/>
      </w:pPr>
      <w:r w:rsidRPr="00F42E7D">
        <w:t xml:space="preserve">Hange viiakse läbi riigihangete keskkonnas (edaspidi </w:t>
      </w:r>
      <w:proofErr w:type="spellStart"/>
      <w:r w:rsidR="00D41DED">
        <w:t>eRHR</w:t>
      </w:r>
      <w:proofErr w:type="spellEnd"/>
      <w:r w:rsidRPr="00F42E7D">
        <w:t xml:space="preserve">). Hankes osalemiseks, teavituste saamiseks ja küsimuste esitamiseks läbi </w:t>
      </w:r>
      <w:proofErr w:type="spellStart"/>
      <w:r w:rsidR="00D41DED">
        <w:t>eRHR</w:t>
      </w:r>
      <w:proofErr w:type="spellEnd"/>
      <w:r w:rsidRPr="00F42E7D">
        <w:t>-i peavad pakkujad avaldama oma kontaktandmed, registreerudes hanke juurde „Hankes osalejad“ lehel.</w:t>
      </w:r>
    </w:p>
    <w:p w14:paraId="402E551C" w14:textId="65437399" w:rsidR="00C4010A" w:rsidRPr="00F42E7D" w:rsidRDefault="00C4010A" w:rsidP="00D41DED">
      <w:pPr>
        <w:spacing w:after="120"/>
        <w:jc w:val="both"/>
      </w:pPr>
      <w:r w:rsidRPr="00F42E7D">
        <w:t xml:space="preserve">Kõik selgitused huvitatud isikutelt laekunud küsimustele ning muudatused hankedokumentides tehakse kättesaadavaks </w:t>
      </w:r>
      <w:proofErr w:type="spellStart"/>
      <w:r w:rsidR="005871DA">
        <w:t>eRHR</w:t>
      </w:r>
      <w:proofErr w:type="spellEnd"/>
      <w:r w:rsidR="005871DA">
        <w:t xml:space="preserve"> </w:t>
      </w:r>
      <w:r w:rsidRPr="00F42E7D">
        <w:t xml:space="preserve">kaudu. Pärast teate avaldamist või dokumendi lisamist saadab </w:t>
      </w:r>
      <w:proofErr w:type="spellStart"/>
      <w:r w:rsidR="00D41DED">
        <w:t>eRHR</w:t>
      </w:r>
      <w:proofErr w:type="spellEnd"/>
      <w:r w:rsidR="00D41DED">
        <w:t xml:space="preserve"> </w:t>
      </w:r>
      <w:r w:rsidRPr="00F42E7D">
        <w:t xml:space="preserve">-i süsteem automaatteavituse registreeritud isikutele. Samuti esitab hankija otsused pakkujatele </w:t>
      </w:r>
      <w:proofErr w:type="spellStart"/>
      <w:r w:rsidR="005871DA">
        <w:t>eRHR</w:t>
      </w:r>
      <w:proofErr w:type="spellEnd"/>
      <w:r w:rsidR="005871DA">
        <w:t xml:space="preserve"> </w:t>
      </w:r>
      <w:r w:rsidRPr="00F42E7D">
        <w:t xml:space="preserve">süsteemi kaudu, mille lisamise kohta saadab </w:t>
      </w:r>
      <w:proofErr w:type="spellStart"/>
      <w:r w:rsidR="00D41DED">
        <w:t>eRHR</w:t>
      </w:r>
      <w:proofErr w:type="spellEnd"/>
      <w:r w:rsidRPr="00F42E7D">
        <w:t>-i süsteem automaatteavituse.</w:t>
      </w:r>
    </w:p>
    <w:p w14:paraId="4C83F22E" w14:textId="77777777" w:rsidR="00C4010A" w:rsidRPr="00F42E7D" w:rsidRDefault="00C4010A" w:rsidP="00D41DED">
      <w:pPr>
        <w:pStyle w:val="Heading3"/>
        <w:numPr>
          <w:ilvl w:val="1"/>
          <w:numId w:val="12"/>
        </w:numPr>
        <w:spacing w:before="0" w:after="12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6C9C65AF" w14:textId="24D309FC" w:rsidR="00C4010A" w:rsidRPr="00F42E7D" w:rsidRDefault="00C4010A" w:rsidP="00D41DED">
      <w:pPr>
        <w:autoSpaceDE w:val="0"/>
        <w:autoSpaceDN w:val="0"/>
        <w:adjustRightInd w:val="0"/>
        <w:spacing w:after="120"/>
        <w:jc w:val="both"/>
      </w:pPr>
      <w:r w:rsidRPr="00F42E7D">
        <w:t xml:space="preserve">Pakkumus tuleb esitada elektrooniliselt </w:t>
      </w:r>
      <w:proofErr w:type="spellStart"/>
      <w:r w:rsidR="00D41DED">
        <w:t>eRHR</w:t>
      </w:r>
      <w:proofErr w:type="spellEnd"/>
      <w:r w:rsidRPr="00F42E7D">
        <w:t xml:space="preserve">-i keskkonna kaudu aadressil </w:t>
      </w:r>
      <w:hyperlink r:id="rId8" w:history="1">
        <w:r w:rsidRPr="00F42E7D">
          <w:rPr>
            <w:rStyle w:val="Hyperlink"/>
          </w:rPr>
          <w:t>https://riigihanked.riik.ee</w:t>
        </w:r>
      </w:hyperlink>
      <w:r w:rsidRPr="00F42E7D">
        <w:t xml:space="preserve">  hanketeates toodud ajaks.</w:t>
      </w:r>
    </w:p>
    <w:p w14:paraId="46F5D2CD" w14:textId="77777777" w:rsidR="00C4010A" w:rsidRPr="00F42E7D" w:rsidRDefault="00C4010A" w:rsidP="00D41DED">
      <w:pPr>
        <w:pStyle w:val="Heading3"/>
        <w:numPr>
          <w:ilvl w:val="1"/>
          <w:numId w:val="12"/>
        </w:numPr>
        <w:spacing w:before="0" w:after="120"/>
        <w:rPr>
          <w:rFonts w:ascii="Times New Roman" w:hAnsi="Times New Roman" w:cs="Times New Roman"/>
          <w:sz w:val="24"/>
          <w:szCs w:val="24"/>
        </w:rPr>
      </w:pPr>
      <w:r w:rsidRPr="00F42E7D">
        <w:rPr>
          <w:rFonts w:ascii="Times New Roman" w:hAnsi="Times New Roman" w:cs="Times New Roman"/>
          <w:sz w:val="24"/>
          <w:szCs w:val="24"/>
        </w:rPr>
        <w:t>pakkumuste avamine</w:t>
      </w:r>
    </w:p>
    <w:p w14:paraId="5FA4CF6C" w14:textId="7FCA864C" w:rsidR="00C4010A" w:rsidRPr="00F42E7D" w:rsidRDefault="00C4010A" w:rsidP="00D41DED">
      <w:pPr>
        <w:spacing w:after="120"/>
        <w:jc w:val="both"/>
      </w:pPr>
      <w:r w:rsidRPr="00F42E7D">
        <w:t xml:space="preserve">Pakkumused avatakse hankija poolt </w:t>
      </w:r>
      <w:proofErr w:type="spellStart"/>
      <w:r w:rsidR="00D41DED">
        <w:t>eRHR</w:t>
      </w:r>
      <w:proofErr w:type="spellEnd"/>
      <w:r w:rsidR="00D41DED">
        <w:t xml:space="preserve"> </w:t>
      </w:r>
      <w:r w:rsidRPr="00F42E7D">
        <w:t>-i keskkonnas hanketeates toodud aja saabumise järel.</w:t>
      </w:r>
    </w:p>
    <w:p w14:paraId="50B650FA" w14:textId="77777777" w:rsidR="00047018" w:rsidRDefault="00047018" w:rsidP="00B44F90">
      <w:pPr>
        <w:jc w:val="both"/>
      </w:pPr>
    </w:p>
    <w:p w14:paraId="18CF63F1" w14:textId="19371843" w:rsidR="004D5517" w:rsidRDefault="008E3F07" w:rsidP="005A6552">
      <w:pPr>
        <w:pStyle w:val="Heading2"/>
        <w:numPr>
          <w:ilvl w:val="0"/>
          <w:numId w:val="12"/>
        </w:numPr>
        <w:spacing w:before="0" w:after="120"/>
        <w:jc w:val="both"/>
      </w:pPr>
      <w:r>
        <w:t>Hanke</w:t>
      </w:r>
      <w:r w:rsidR="004D5517">
        <w:t xml:space="preserve"> tehniline kirjeldus</w:t>
      </w:r>
      <w:r w:rsidR="004056F6">
        <w:t>, nõuded töö teostamiseks</w:t>
      </w:r>
    </w:p>
    <w:p w14:paraId="17E1D11B" w14:textId="79B2105D" w:rsidR="004056F6" w:rsidRPr="00046237" w:rsidRDefault="004056F6" w:rsidP="004056F6">
      <w:pPr>
        <w:pStyle w:val="ListParagraph"/>
        <w:numPr>
          <w:ilvl w:val="1"/>
          <w:numId w:val="12"/>
        </w:numPr>
        <w:spacing w:after="120"/>
        <w:contextualSpacing w:val="0"/>
        <w:jc w:val="both"/>
        <w:rPr>
          <w:bCs/>
          <w:color w:val="FF0000"/>
        </w:rPr>
      </w:pPr>
      <w:r w:rsidRPr="004056F6">
        <w:t>Käesoleva hanke eesmär</w:t>
      </w:r>
      <w:r w:rsidR="00A04A4E">
        <w:t>k</w:t>
      </w:r>
      <w:r w:rsidRPr="004056F6">
        <w:t xml:space="preserve"> on leida Töövõtja RMK </w:t>
      </w:r>
      <w:r w:rsidR="00046237" w:rsidRPr="00046237">
        <w:rPr>
          <w:bCs/>
        </w:rPr>
        <w:t xml:space="preserve">Harimäe vaatetorni ja lõkkekoha </w:t>
      </w:r>
      <w:r w:rsidRPr="00046237">
        <w:rPr>
          <w:bCs/>
        </w:rPr>
        <w:t>rekonstrueerimistööde</w:t>
      </w:r>
      <w:r w:rsidR="00F6209F">
        <w:rPr>
          <w:bCs/>
        </w:rPr>
        <w:t xml:space="preserve"> (edaspidi töö)</w:t>
      </w:r>
      <w:r w:rsidRPr="00046237">
        <w:rPr>
          <w:bCs/>
        </w:rPr>
        <w:t xml:space="preserve"> teostamiseks.</w:t>
      </w:r>
    </w:p>
    <w:p w14:paraId="5DB8D309" w14:textId="531D0281" w:rsidR="00977C65" w:rsidRDefault="1FF95917" w:rsidP="00046237">
      <w:pPr>
        <w:pStyle w:val="ListParagraph"/>
        <w:numPr>
          <w:ilvl w:val="1"/>
          <w:numId w:val="12"/>
        </w:numPr>
        <w:spacing w:after="120"/>
        <w:jc w:val="both"/>
        <w:rPr>
          <w:color w:val="000000" w:themeColor="text1"/>
        </w:rPr>
      </w:pPr>
      <w:r w:rsidRPr="29E44836">
        <w:rPr>
          <w:color w:val="000000" w:themeColor="text1"/>
        </w:rPr>
        <w:t>Töö loetelu ja tehnili</w:t>
      </w:r>
      <w:r w:rsidR="3CA61206" w:rsidRPr="29E44836">
        <w:rPr>
          <w:color w:val="000000" w:themeColor="text1"/>
        </w:rPr>
        <w:t xml:space="preserve">ne info: </w:t>
      </w:r>
      <w:r w:rsidR="0849E0C5" w:rsidRPr="29E44836">
        <w:rPr>
          <w:color w:val="000000" w:themeColor="text1"/>
        </w:rPr>
        <w:t xml:space="preserve">Harimäe vaatetorni ja lõkkekoha </w:t>
      </w:r>
      <w:r w:rsidR="3CA61206" w:rsidRPr="29E44836">
        <w:rPr>
          <w:color w:val="000000" w:themeColor="text1"/>
        </w:rPr>
        <w:t>(</w:t>
      </w:r>
      <w:r w:rsidR="0849E0C5" w:rsidRPr="29E44836">
        <w:rPr>
          <w:color w:val="000000" w:themeColor="text1"/>
        </w:rPr>
        <w:t xml:space="preserve">Mäeküla, Otepää vald, Valga maakond, Riigimetsa Majandamise Keskusele kuuluv kinnistu </w:t>
      </w:r>
      <w:proofErr w:type="spellStart"/>
      <w:r w:rsidR="0849E0C5" w:rsidRPr="29E44836">
        <w:rPr>
          <w:color w:val="000000" w:themeColor="text1"/>
        </w:rPr>
        <w:t>Aakre</w:t>
      </w:r>
      <w:proofErr w:type="spellEnd"/>
      <w:r w:rsidR="0849E0C5" w:rsidRPr="29E44836">
        <w:rPr>
          <w:color w:val="000000" w:themeColor="text1"/>
        </w:rPr>
        <w:t xml:space="preserve"> metskond 69, katastriüksuse kood 72401:003:1020, sihtotstarbega maatulundusmaa</w:t>
      </w:r>
      <w:r w:rsidRPr="29E44836">
        <w:rPr>
          <w:color w:val="000000" w:themeColor="text1"/>
        </w:rPr>
        <w:t>)</w:t>
      </w:r>
      <w:r w:rsidR="3CA61206" w:rsidRPr="29E44836">
        <w:rPr>
          <w:color w:val="000000" w:themeColor="text1"/>
        </w:rPr>
        <w:t xml:space="preserve"> </w:t>
      </w:r>
      <w:r w:rsidRPr="29E44836">
        <w:rPr>
          <w:color w:val="000000" w:themeColor="text1"/>
        </w:rPr>
        <w:t>rekonstrueerimine.  Lepingu maht tuleneb</w:t>
      </w:r>
      <w:r w:rsidR="0849E0C5" w:rsidRPr="29E44836">
        <w:rPr>
          <w:color w:val="000000" w:themeColor="text1"/>
        </w:rPr>
        <w:t>:</w:t>
      </w:r>
      <w:r w:rsidRPr="29E44836">
        <w:rPr>
          <w:color w:val="000000" w:themeColor="text1"/>
        </w:rPr>
        <w:t xml:space="preserve"> </w:t>
      </w:r>
      <w:r w:rsidR="0849E0C5" w:rsidRPr="29E44836">
        <w:rPr>
          <w:color w:val="000000" w:themeColor="text1"/>
        </w:rPr>
        <w:t>SELEKTOR PROJEKT OÜ poolt koostatud</w:t>
      </w:r>
      <w:r w:rsidR="0849E0C5" w:rsidRPr="29E44836">
        <w:rPr>
          <w:b/>
          <w:bCs/>
          <w:color w:val="000000" w:themeColor="text1"/>
        </w:rPr>
        <w:t xml:space="preserve"> „</w:t>
      </w:r>
      <w:r w:rsidR="0849E0C5" w:rsidRPr="29E44836">
        <w:rPr>
          <w:color w:val="000000" w:themeColor="text1"/>
        </w:rPr>
        <w:t xml:space="preserve">Harimäe vaatetorni ja lõkkekoha rekonstrueerimine“, lammutusprojekt ja tööprojekt </w:t>
      </w:r>
      <w:r w:rsidR="3CA61206" w:rsidRPr="29E44836">
        <w:rPr>
          <w:color w:val="000000" w:themeColor="text1"/>
        </w:rPr>
        <w:t>(</w:t>
      </w:r>
      <w:r w:rsidR="0849E0C5" w:rsidRPr="29E44836">
        <w:rPr>
          <w:color w:val="000000" w:themeColor="text1"/>
        </w:rPr>
        <w:t>Töö number: PH2301</w:t>
      </w:r>
      <w:r w:rsidR="3CA61206" w:rsidRPr="29E44836">
        <w:rPr>
          <w:color w:val="000000" w:themeColor="text1"/>
        </w:rPr>
        <w:t>).</w:t>
      </w:r>
      <w:r w:rsidRPr="29E44836">
        <w:rPr>
          <w:color w:val="000000" w:themeColor="text1"/>
        </w:rPr>
        <w:t xml:space="preserve"> </w:t>
      </w:r>
    </w:p>
    <w:p w14:paraId="30B5C133" w14:textId="77777777" w:rsidR="00535E68" w:rsidRDefault="00535E68" w:rsidP="00535E68">
      <w:pPr>
        <w:pStyle w:val="ListParagraph"/>
        <w:spacing w:after="120"/>
        <w:ind w:left="0"/>
        <w:jc w:val="both"/>
        <w:rPr>
          <w:color w:val="000000" w:themeColor="text1"/>
        </w:rPr>
      </w:pPr>
    </w:p>
    <w:p w14:paraId="678F4C8C" w14:textId="77777777" w:rsidR="00535E68" w:rsidRDefault="00535E68" w:rsidP="00535E68">
      <w:pPr>
        <w:pStyle w:val="ListParagraph"/>
        <w:spacing w:after="120"/>
        <w:ind w:left="0"/>
        <w:jc w:val="both"/>
        <w:rPr>
          <w:color w:val="000000" w:themeColor="text1"/>
        </w:rPr>
      </w:pPr>
    </w:p>
    <w:p w14:paraId="197DCDB1" w14:textId="77777777" w:rsidR="00D26BFE" w:rsidRPr="00D26BFE" w:rsidRDefault="00D26BFE" w:rsidP="0070363D">
      <w:pPr>
        <w:pStyle w:val="ListParagraph"/>
        <w:numPr>
          <w:ilvl w:val="1"/>
          <w:numId w:val="12"/>
        </w:numPr>
        <w:tabs>
          <w:tab w:val="left" w:pos="0"/>
        </w:tabs>
        <w:spacing w:after="120"/>
        <w:contextualSpacing w:val="0"/>
        <w:jc w:val="both"/>
        <w:rPr>
          <w:b/>
          <w:u w:val="single"/>
        </w:rPr>
      </w:pPr>
      <w:r w:rsidRPr="00D26BFE">
        <w:rPr>
          <w:b/>
          <w:u w:val="single"/>
        </w:rPr>
        <w:t xml:space="preserve">Üldine tehniline kirjeldus </w:t>
      </w:r>
    </w:p>
    <w:p w14:paraId="32341AA8" w14:textId="1EB521E0" w:rsidR="00977C65" w:rsidRPr="00142D39" w:rsidRDefault="00142D39" w:rsidP="4E333253">
      <w:pPr>
        <w:pStyle w:val="ListParagraph"/>
        <w:numPr>
          <w:ilvl w:val="2"/>
          <w:numId w:val="12"/>
        </w:numPr>
        <w:spacing w:after="120"/>
        <w:jc w:val="both"/>
      </w:pPr>
      <w:r>
        <w:t xml:space="preserve">Pakkuja peab töö teostamisel kogu lepinguperioodi jooksul kaasama vastutava isiku (ehitustööde juhi), kes peab omama vähemalt järgmist kutsekvalifikatsiooni: </w:t>
      </w:r>
      <w:r w:rsidR="003900C5">
        <w:t>„Ehitusjuht</w:t>
      </w:r>
      <w:r w:rsidR="00E3382E">
        <w:t xml:space="preserve">, tase </w:t>
      </w:r>
      <w:r w:rsidR="003900C5">
        <w:t xml:space="preserve"> 6“</w:t>
      </w:r>
      <w:r w:rsidR="00E3382E">
        <w:t xml:space="preserve"> või sellega samaväärne või kõrgem kutsekvalifikatsioon</w:t>
      </w:r>
      <w:r w:rsidR="003900C5">
        <w:t xml:space="preserve"> või "E</w:t>
      </w:r>
      <w:r w:rsidR="0043554C">
        <w:t>hitusinsener</w:t>
      </w:r>
      <w:r w:rsidR="00E3382E">
        <w:t>, tase</w:t>
      </w:r>
      <w:r w:rsidR="0043554C">
        <w:t xml:space="preserve"> 6" </w:t>
      </w:r>
      <w:r w:rsidR="00E3382E">
        <w:t>või sellega samaväärne või kõrgem kutsekvalifikatsioon.</w:t>
      </w:r>
    </w:p>
    <w:p w14:paraId="616F0646" w14:textId="520D91AC" w:rsidR="002C3287" w:rsidRPr="00BB234A" w:rsidRDefault="00AA67AE" w:rsidP="00FC7FE5">
      <w:pPr>
        <w:pStyle w:val="ListParagraph"/>
        <w:numPr>
          <w:ilvl w:val="2"/>
          <w:numId w:val="12"/>
        </w:numPr>
        <w:spacing w:after="120"/>
        <w:contextualSpacing w:val="0"/>
        <w:jc w:val="both"/>
        <w:rPr>
          <w:color w:val="000000" w:themeColor="text1"/>
        </w:rPr>
      </w:pPr>
      <w:r w:rsidRPr="00BB234A">
        <w:rPr>
          <w:color w:val="000000" w:themeColor="text1"/>
        </w:rPr>
        <w:t>T</w:t>
      </w:r>
      <w:r w:rsidR="002C3287" w:rsidRPr="00BB234A">
        <w:rPr>
          <w:color w:val="000000" w:themeColor="text1"/>
        </w:rPr>
        <w:t>öö teostaja on kohustatud paigaldama objektile töö teostamist kajastava stendi.</w:t>
      </w:r>
    </w:p>
    <w:p w14:paraId="333D7A66" w14:textId="2FA7D1AD" w:rsidR="002C3287" w:rsidRPr="00BB234A" w:rsidRDefault="00AA67AE" w:rsidP="4E333253">
      <w:pPr>
        <w:pStyle w:val="ListParagraph"/>
        <w:numPr>
          <w:ilvl w:val="2"/>
          <w:numId w:val="12"/>
        </w:numPr>
        <w:spacing w:after="120"/>
        <w:jc w:val="both"/>
        <w:rPr>
          <w:color w:val="000000" w:themeColor="text1"/>
        </w:rPr>
      </w:pPr>
      <w:r w:rsidRPr="4E333253">
        <w:rPr>
          <w:color w:val="000000" w:themeColor="text1"/>
        </w:rPr>
        <w:t>T</w:t>
      </w:r>
      <w:r w:rsidR="002C3287" w:rsidRPr="4E333253">
        <w:rPr>
          <w:color w:val="000000" w:themeColor="text1"/>
        </w:rPr>
        <w:t xml:space="preserve">öö teostaja on kohustatud igapäevaselt kogu ehitusperioodi vältel peale töö lõppu ja enne töö üleandmist heakorrastama kogu rekonstrueeritava objekti ümbruse kõigist tööjääkidest ning tagama töö jooksul külastajate ohutuse, piirates vajadusel ligipääsu ehituses </w:t>
      </w:r>
      <w:r w:rsidR="002B5593" w:rsidRPr="4E333253">
        <w:rPr>
          <w:color w:val="000000" w:themeColor="text1"/>
        </w:rPr>
        <w:t xml:space="preserve">olevale </w:t>
      </w:r>
      <w:r w:rsidR="002C3287">
        <w:t>objekti</w:t>
      </w:r>
      <w:r w:rsidR="00616C3A">
        <w:t xml:space="preserve"> osa</w:t>
      </w:r>
      <w:r w:rsidR="002C3287">
        <w:t xml:space="preserve">le, </w:t>
      </w:r>
      <w:r w:rsidR="002C3287" w:rsidRPr="4E333253">
        <w:rPr>
          <w:color w:val="000000" w:themeColor="text1"/>
        </w:rPr>
        <w:t xml:space="preserve">teavitades sellest </w:t>
      </w:r>
      <w:r w:rsidR="6DBD2D0E" w:rsidRPr="4E333253">
        <w:rPr>
          <w:color w:val="000000" w:themeColor="text1"/>
        </w:rPr>
        <w:t xml:space="preserve">tellijat </w:t>
      </w:r>
      <w:r w:rsidR="002C3287" w:rsidRPr="4E333253">
        <w:rPr>
          <w:color w:val="000000" w:themeColor="text1"/>
        </w:rPr>
        <w:t xml:space="preserve">ette. </w:t>
      </w:r>
      <w:r w:rsidR="006F614F" w:rsidRPr="4E333253">
        <w:rPr>
          <w:color w:val="000000" w:themeColor="text1"/>
        </w:rPr>
        <w:t xml:space="preserve"> </w:t>
      </w:r>
    </w:p>
    <w:p w14:paraId="3525CD4C" w14:textId="10C51741" w:rsidR="76E42523" w:rsidRDefault="76E42523" w:rsidP="4E333253">
      <w:pPr>
        <w:pStyle w:val="ListParagraph"/>
        <w:numPr>
          <w:ilvl w:val="2"/>
          <w:numId w:val="12"/>
        </w:numPr>
        <w:spacing w:after="120"/>
        <w:jc w:val="both"/>
        <w:rPr>
          <w:color w:val="000000" w:themeColor="text1"/>
        </w:rPr>
      </w:pPr>
      <w:r w:rsidRPr="4E333253">
        <w:rPr>
          <w:color w:val="000000" w:themeColor="text1"/>
        </w:rPr>
        <w:t xml:space="preserve">Looduskoosluse hea seisundi säilimiseks tuleb töö teostamise ajaks läbipääs tööpiirkonnas või selle osal sulgeda, kui õpperaja avatuna hoidmisel on oht olemasoleva õpperaja ümbruse alustaimestiku või pinnase kahjustamiseks, mh tallamiskoormusega ala laienemiseks vm mõjudeks (tallamiskoormus raja välisel alal, nt trepi kõrval vms). Õpperaja või selle osa töö teostamise aegse sulgemise info paigaldada objektile teavitusena ja informeerida eelnevalt </w:t>
      </w:r>
      <w:r w:rsidR="1DC87AD6" w:rsidRPr="4E333253">
        <w:rPr>
          <w:color w:val="000000" w:themeColor="text1"/>
        </w:rPr>
        <w:t>t</w:t>
      </w:r>
      <w:r w:rsidRPr="4E333253">
        <w:rPr>
          <w:color w:val="000000" w:themeColor="text1"/>
        </w:rPr>
        <w:t xml:space="preserve">ellijat, kes lisab teavituse RMK külastusobjekti infolehele veebis.  </w:t>
      </w:r>
    </w:p>
    <w:p w14:paraId="1D22DA68" w14:textId="49117882" w:rsidR="00EA120B" w:rsidRPr="002D3141" w:rsidRDefault="00AA67AE" w:rsidP="00FC7FE5">
      <w:pPr>
        <w:pStyle w:val="ListParagraph"/>
        <w:numPr>
          <w:ilvl w:val="2"/>
          <w:numId w:val="12"/>
        </w:numPr>
        <w:spacing w:after="120"/>
        <w:contextualSpacing w:val="0"/>
        <w:jc w:val="both"/>
      </w:pPr>
      <w:r w:rsidRPr="00BB234A">
        <w:rPr>
          <w:color w:val="000000" w:themeColor="text1"/>
        </w:rPr>
        <w:t xml:space="preserve">Ehitusaegsete jäätmekonteinerite, </w:t>
      </w:r>
      <w:r w:rsidRPr="002D3141">
        <w:t xml:space="preserve">materjali transpordi, ajutise ehitusmaterjalide ladustamisplatsi ja pinnase ladustamise täpne koht näidatakse ehitaja poolt koostatavas </w:t>
      </w:r>
      <w:r w:rsidR="0017179B" w:rsidRPr="002D3141">
        <w:t>töö</w:t>
      </w:r>
      <w:r w:rsidRPr="002D3141">
        <w:t xml:space="preserve"> organiseerimise kavas mis kooskõlastatakse ehitaja poolt tellijaga ning vastavalt kehtivale korrale kaitseala valitseja Keskkonnaametiga (vajalik</w:t>
      </w:r>
      <w:r w:rsidR="003900C5" w:rsidRPr="002D3141">
        <w:t xml:space="preserve"> ka skeemina, koopia tellijale) ja tellijaga. </w:t>
      </w:r>
    </w:p>
    <w:p w14:paraId="64E57BEB" w14:textId="37CA46C0" w:rsidR="00AA67AE" w:rsidRPr="002D3141" w:rsidRDefault="00EA120B" w:rsidP="00FC7FE5">
      <w:pPr>
        <w:pStyle w:val="ListParagraph"/>
        <w:numPr>
          <w:ilvl w:val="2"/>
          <w:numId w:val="12"/>
        </w:numPr>
        <w:spacing w:after="120"/>
        <w:contextualSpacing w:val="0"/>
        <w:jc w:val="both"/>
      </w:pPr>
      <w:r w:rsidRPr="002D3141">
        <w:t>Tööobjekt asub Otepää looduspargi Vanamõisa-</w:t>
      </w:r>
      <w:proofErr w:type="spellStart"/>
      <w:r w:rsidRPr="002D3141">
        <w:t>Restu</w:t>
      </w:r>
      <w:proofErr w:type="spellEnd"/>
      <w:r w:rsidRPr="002D3141">
        <w:t xml:space="preserve"> piiranguvööndis (KLO1101661) ning ühtlasi Natura 2000 Otepää linnu- (RAH0000103) ning loodusalal (RAH0000582). Alale jääb </w:t>
      </w:r>
      <w:r w:rsidR="000E587F" w:rsidRPr="002D3141">
        <w:t>ka teisi kaitseväärtuseid.</w:t>
      </w:r>
      <w:r w:rsidR="002652F2" w:rsidRPr="002D3141">
        <w:t xml:space="preserve"> Vajalik on mh arvestada Otepää looduspargi kaitse-eeskirja kui ka Looduskaitseseaduse sätetega.</w:t>
      </w:r>
    </w:p>
    <w:p w14:paraId="3C388FFE" w14:textId="604BAABF" w:rsidR="00EA120B" w:rsidRPr="002D3141" w:rsidRDefault="003900C5" w:rsidP="002652F2">
      <w:pPr>
        <w:pStyle w:val="ListParagraph"/>
        <w:numPr>
          <w:ilvl w:val="2"/>
          <w:numId w:val="12"/>
        </w:numPr>
        <w:jc w:val="both"/>
      </w:pPr>
      <w:r w:rsidRPr="002D3141">
        <w:t xml:space="preserve">Töö teostamine </w:t>
      </w:r>
      <w:r w:rsidR="002652F2" w:rsidRPr="002D3141">
        <w:t xml:space="preserve">on </w:t>
      </w:r>
      <w:r w:rsidRPr="002D3141">
        <w:t xml:space="preserve">lubatud vaid kaitseala valitseja (Keskkonnaamet) </w:t>
      </w:r>
      <w:r w:rsidR="6DE3C24A" w:rsidRPr="002D3141">
        <w:t xml:space="preserve">ja Transpordiameti </w:t>
      </w:r>
      <w:r w:rsidRPr="002D3141">
        <w:t>kirjalikult kooskõlastatud ajal ja nõusolekul.</w:t>
      </w:r>
      <w:r w:rsidR="00E250F2" w:rsidRPr="002D3141">
        <w:t xml:space="preserve"> </w:t>
      </w:r>
      <w:r w:rsidR="00EA120B" w:rsidRPr="002D3141">
        <w:t>Töö teostamise ajagraafiku koostamisel arvestada mh töö</w:t>
      </w:r>
      <w:r w:rsidR="0017179B" w:rsidRPr="002D3141">
        <w:t>k</w:t>
      </w:r>
      <w:r w:rsidR="00EA120B" w:rsidRPr="002D3141">
        <w:t>s parimate maastikutingimuste</w:t>
      </w:r>
      <w:r w:rsidR="00A37C8B" w:rsidRPr="002D3141">
        <w:t>ga</w:t>
      </w:r>
      <w:r w:rsidR="00EA120B" w:rsidRPr="002D3141">
        <w:t xml:space="preserve"> (pinnasekahjustuste vältimiseks) ning </w:t>
      </w:r>
      <w:r w:rsidR="00333C91" w:rsidRPr="002D3141">
        <w:t>l</w:t>
      </w:r>
      <w:r w:rsidR="007C72B0" w:rsidRPr="002D3141">
        <w:t>ammutus- ja ehitustöid ei tohi planeerida lindude aktiivsele pesitsusperioodile (</w:t>
      </w:r>
      <w:r w:rsidR="007C72B0" w:rsidRPr="002D3141">
        <w:rPr>
          <w:u w:val="single"/>
        </w:rPr>
        <w:t xml:space="preserve">orienteeruvalt </w:t>
      </w:r>
      <w:r w:rsidR="002B5593" w:rsidRPr="002D3141">
        <w:rPr>
          <w:u w:val="single"/>
        </w:rPr>
        <w:t>aprill</w:t>
      </w:r>
      <w:r w:rsidR="00D427FF" w:rsidRPr="002D3141">
        <w:rPr>
          <w:u w:val="single"/>
        </w:rPr>
        <w:t>i</w:t>
      </w:r>
      <w:r w:rsidR="007C72B0" w:rsidRPr="002D3141">
        <w:rPr>
          <w:u w:val="single"/>
        </w:rPr>
        <w:t xml:space="preserve"> algusest juuli lõpuni, täp</w:t>
      </w:r>
      <w:r w:rsidR="002B5593" w:rsidRPr="002D3141">
        <w:rPr>
          <w:u w:val="single"/>
        </w:rPr>
        <w:t>s</w:t>
      </w:r>
      <w:r w:rsidR="007C72B0" w:rsidRPr="002D3141">
        <w:rPr>
          <w:u w:val="single"/>
        </w:rPr>
        <w:t>e a</w:t>
      </w:r>
      <w:r w:rsidR="002B5593" w:rsidRPr="002D3141">
        <w:rPr>
          <w:u w:val="single"/>
        </w:rPr>
        <w:t>ja osas</w:t>
      </w:r>
      <w:r w:rsidR="007C72B0" w:rsidRPr="002D3141">
        <w:rPr>
          <w:u w:val="single"/>
        </w:rPr>
        <w:t xml:space="preserve"> tuleb konsulteerida Keskkonnaametiga</w:t>
      </w:r>
      <w:r w:rsidR="007C72B0" w:rsidRPr="002D3141">
        <w:t>).</w:t>
      </w:r>
      <w:r w:rsidR="00D5730C" w:rsidRPr="002D3141">
        <w:t xml:space="preserve"> Kasutada mehhanisme ja tehnoloogiaid, mille mürareostus on võimalikult väike.</w:t>
      </w:r>
      <w:r w:rsidR="007C72B0" w:rsidRPr="002D3141">
        <w:t xml:space="preserve"> </w:t>
      </w:r>
    </w:p>
    <w:p w14:paraId="54E3B5E5" w14:textId="7AEB5D02" w:rsidR="00DA7D96" w:rsidRPr="00DA7D96" w:rsidRDefault="00DA7D96" w:rsidP="00DA7D96">
      <w:pPr>
        <w:pStyle w:val="ListParagraph"/>
        <w:numPr>
          <w:ilvl w:val="2"/>
          <w:numId w:val="12"/>
        </w:numPr>
        <w:jc w:val="both"/>
      </w:pPr>
      <w:r w:rsidRPr="002D3141">
        <w:t>Ehitus</w:t>
      </w:r>
      <w:r w:rsidR="002B0BF0" w:rsidRPr="002D3141">
        <w:t>- ja lammutus</w:t>
      </w:r>
      <w:r w:rsidRPr="002D3141">
        <w:t>materjalid</w:t>
      </w:r>
      <w:r w:rsidR="002B0BF0" w:rsidRPr="002D3141">
        <w:t xml:space="preserve">e </w:t>
      </w:r>
      <w:r w:rsidRPr="002D3141">
        <w:t>transpordi aeg, transpordiviis (-vahendid</w:t>
      </w:r>
      <w:r w:rsidRPr="00DA7D96">
        <w:t>) ning materjalide ladustamise kohad tuleb taasesitamist võimaldaval viisil kooskõlastada Keskkonnaameti</w:t>
      </w:r>
      <w:r w:rsidR="002252E1">
        <w:t>,</w:t>
      </w:r>
      <w:r w:rsidRPr="00DA7D96">
        <w:t xml:space="preserve"> </w:t>
      </w:r>
      <w:r w:rsidR="002252E1" w:rsidRPr="002B5593">
        <w:t>Klubi Tartu Maraton</w:t>
      </w:r>
      <w:r w:rsidR="002252E1">
        <w:t xml:space="preserve"> </w:t>
      </w:r>
      <w:r w:rsidRPr="00DA7D96">
        <w:t xml:space="preserve">ning Tellija esindajaga. Materjalide transport ja ladustamine võib toimuda vaid eelnevalt kooskõlastatud alal ja viisil. Võimalikult vältida nö tühisõite. Kahju tekkimise kahtluse korral teavitada koheselt Tellijat ja vajadusel Keskkonnaametit. </w:t>
      </w:r>
    </w:p>
    <w:p w14:paraId="1335B0C3" w14:textId="68E1EA62" w:rsidR="00D5730C" w:rsidRPr="00DA7D96" w:rsidRDefault="00DA7D96" w:rsidP="00D94F93">
      <w:pPr>
        <w:pStyle w:val="ListParagraph"/>
        <w:numPr>
          <w:ilvl w:val="2"/>
          <w:numId w:val="12"/>
        </w:numPr>
        <w:jc w:val="both"/>
      </w:pPr>
      <w:r w:rsidRPr="00DA7D96">
        <w:t>V</w:t>
      </w:r>
      <w:r>
        <w:t>õimalikult v</w:t>
      </w:r>
      <w:r w:rsidRPr="00DA7D96">
        <w:t xml:space="preserve">ältida taimkatte ja pinnase kahjustamist, </w:t>
      </w:r>
      <w:r w:rsidR="002252E1" w:rsidRPr="002252E1">
        <w:t>sh rööbaste teket ja tallamist väljaspool olemasolevaid liikumisradu.</w:t>
      </w:r>
      <w:r w:rsidR="002252E1">
        <w:t xml:space="preserve"> </w:t>
      </w:r>
      <w:r w:rsidR="00D5730C" w:rsidRPr="00D5730C">
        <w:t xml:space="preserve">Keelatud on pinnast planeerida alustaimestikuga kaetud alale. Välja kaevatud ja üle jääv pinnas vedada vajadusel objektilt ära. </w:t>
      </w:r>
      <w:r w:rsidR="0017179B">
        <w:t>Töö</w:t>
      </w:r>
      <w:r w:rsidR="00D5730C" w:rsidRPr="00D5730C">
        <w:t xml:space="preserve"> kahjustatud pinnas tuleb tasandada, tasandatud aladele kõrrelisi ega muude taimede seemneid ei külvata, vaid lastakse taastuda looduslikul taimkattel. Kui </w:t>
      </w:r>
      <w:r w:rsidR="0017179B">
        <w:t>töö</w:t>
      </w:r>
      <w:r w:rsidR="00D5730C" w:rsidRPr="00D5730C">
        <w:t xml:space="preserve"> planeerimisel või nende käigus ilmneb vajadus vahetult torni kõrval oleva pinnase taastamiseks (taimkate), tuleb lahendus Keskkonnaameti ja Tellijaga kirjalikult kooskõlastada. </w:t>
      </w:r>
      <w:r w:rsidR="00D94F93" w:rsidRPr="00D94F93">
        <w:t>Võimalikud kahjustused likvideeritakse lähtuvalt konkreetsest juhtumist kooskõlastades Tellija ja vajadusel Keskkonnaametiga.</w:t>
      </w:r>
    </w:p>
    <w:p w14:paraId="344224AD" w14:textId="5692860F" w:rsidR="0083787C" w:rsidRDefault="009648B1" w:rsidP="009648B1">
      <w:pPr>
        <w:pStyle w:val="ListParagraph"/>
        <w:numPr>
          <w:ilvl w:val="2"/>
          <w:numId w:val="12"/>
        </w:numPr>
        <w:jc w:val="both"/>
      </w:pPr>
      <w:r>
        <w:t xml:space="preserve">Töö teostamisel tuleb kasutada mehhanisme ja tehnoloogiaid, mis välistavad kütte- ja määrdeainete vm keskkonnareostust tekitavate ainete sattumise </w:t>
      </w:r>
      <w:r w:rsidR="00575ED0">
        <w:t xml:space="preserve">veekogusse, </w:t>
      </w:r>
      <w:r>
        <w:t xml:space="preserve">pinnasesse ja taimestikule. </w:t>
      </w:r>
      <w:r w:rsidR="26221118">
        <w:t>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 teostamise ajal. 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puitmaterjali ei tohi põletada ja nende jääke jätta loodusesse.</w:t>
      </w:r>
    </w:p>
    <w:p w14:paraId="32A09C22" w14:textId="75F74195" w:rsidR="00CE4237" w:rsidRDefault="00CE4237" w:rsidP="009648B1">
      <w:pPr>
        <w:pStyle w:val="ListParagraph"/>
        <w:numPr>
          <w:ilvl w:val="2"/>
          <w:numId w:val="12"/>
        </w:numPr>
        <w:jc w:val="both"/>
      </w:pPr>
      <w:r w:rsidRPr="00CE4237">
        <w:t xml:space="preserve">Materjali lõikamine ja ettevalmistamine toimub selleks ette nähtud laoplatsidel. Minimaalses mahus võib seda teha objektil eeldusel, et jääkmaterjalide kogumine ja koristamine on organiseeritud ja </w:t>
      </w:r>
      <w:r>
        <w:t>T</w:t>
      </w:r>
      <w:r w:rsidRPr="00CE4237">
        <w:t>ellijaga kooskõlastatud.</w:t>
      </w:r>
    </w:p>
    <w:p w14:paraId="306C7290" w14:textId="6CEA99BB" w:rsidR="009648B1" w:rsidRPr="009648B1" w:rsidRDefault="009648B1" w:rsidP="009648B1">
      <w:pPr>
        <w:pStyle w:val="ListParagraph"/>
        <w:numPr>
          <w:ilvl w:val="2"/>
          <w:numId w:val="12"/>
        </w:numPr>
        <w:jc w:val="both"/>
      </w:pPr>
      <w:r w:rsidRPr="009648B1">
        <w:t>Taimekaitse</w:t>
      </w:r>
      <w:r w:rsidR="0029204D">
        <w:t>mürkide</w:t>
      </w:r>
      <w:r w:rsidRPr="009648B1">
        <w:t xml:space="preserve"> kasutamine (keemiline</w:t>
      </w:r>
      <w:r w:rsidR="001B7338">
        <w:t xml:space="preserve"> </w:t>
      </w:r>
      <w:r w:rsidRPr="009648B1">
        <w:t xml:space="preserve">tõrje) ja ladustamine mistahes eesmärgil ja viisil on rangelt keelatud. </w:t>
      </w:r>
    </w:p>
    <w:p w14:paraId="7FCBC239" w14:textId="1C0FAF33" w:rsidR="0083787C" w:rsidRPr="0083787C" w:rsidRDefault="0083787C" w:rsidP="0083787C">
      <w:pPr>
        <w:pStyle w:val="ListParagraph"/>
        <w:numPr>
          <w:ilvl w:val="2"/>
          <w:numId w:val="12"/>
        </w:numPr>
        <w:jc w:val="both"/>
      </w:pPr>
      <w:r w:rsidRPr="0083787C">
        <w:t xml:space="preserve">Kasutatavad mehhanismid ja töö teostamise tehnoloogia peab olema valitud </w:t>
      </w:r>
      <w:r w:rsidR="00575ED0">
        <w:t>viisil</w:t>
      </w:r>
      <w:r w:rsidRPr="0083787C">
        <w:t xml:space="preserve">, </w:t>
      </w:r>
      <w:r w:rsidR="00575ED0">
        <w:t>mis</w:t>
      </w:r>
      <w:r w:rsidRPr="0083787C">
        <w:t xml:space="preserve"> ei vigastata</w:t>
      </w:r>
      <w:r w:rsidR="00575ED0">
        <w:t>ks</w:t>
      </w:r>
      <w:r w:rsidRPr="0083787C">
        <w:t xml:space="preserve"> alal kasvavaid puid. Ohu korral töö käigus puutüvesid mehaaniliselt vigastada, tuleb puutüvede kaitse näha ette vastavalt standardile EVS 939- 3:2020 </w:t>
      </w:r>
      <w:r w:rsidR="00D317D0">
        <w:t>„</w:t>
      </w:r>
      <w:r w:rsidRPr="0083787C">
        <w:t>Puittaimed haljastuses, osa 3: Ehitusaegne puude kaitse</w:t>
      </w:r>
      <w:r w:rsidR="00D317D0">
        <w:t>“</w:t>
      </w:r>
      <w:r w:rsidRPr="0083787C">
        <w:t xml:space="preserve"> või muul viisil, mis tagab puude kaitse juhuslike vigastuste eest. </w:t>
      </w:r>
      <w:r w:rsidR="00555B5C" w:rsidRPr="00555B5C">
        <w:t>Liiklemise või materjalide ladustamise vajadusel juurestiku</w:t>
      </w:r>
      <w:r w:rsidR="00555B5C">
        <w:t xml:space="preserve"> kaitse </w:t>
      </w:r>
      <w:r w:rsidR="00555B5C" w:rsidRPr="00555B5C">
        <w:t>alal kaetakse maapind viisil, mis välistab pinnase tihenemise.</w:t>
      </w:r>
      <w:r w:rsidR="00555B5C">
        <w:t xml:space="preserve"> </w:t>
      </w:r>
      <w:r w:rsidRPr="0083787C">
        <w:t xml:space="preserve">Pärast </w:t>
      </w:r>
      <w:r w:rsidR="004361DB">
        <w:t>töö</w:t>
      </w:r>
      <w:r w:rsidRPr="0083787C">
        <w:t xml:space="preserve"> lõppu kaitselahendid eemaldada. </w:t>
      </w:r>
    </w:p>
    <w:p w14:paraId="78106640" w14:textId="4A3AAF8E" w:rsidR="003900C5" w:rsidRPr="003900C5" w:rsidRDefault="0083787C" w:rsidP="0083787C">
      <w:pPr>
        <w:pStyle w:val="ListParagraph"/>
        <w:numPr>
          <w:ilvl w:val="2"/>
          <w:numId w:val="12"/>
        </w:numPr>
        <w:jc w:val="both"/>
      </w:pPr>
      <w:r w:rsidRPr="0083787C">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22CC3744" w14:textId="4E238A22" w:rsidR="002C3287" w:rsidRPr="00BB234A" w:rsidRDefault="00AA67AE" w:rsidP="009F1B87">
      <w:pPr>
        <w:pStyle w:val="ListParagraph"/>
        <w:numPr>
          <w:ilvl w:val="2"/>
          <w:numId w:val="12"/>
        </w:numPr>
        <w:spacing w:after="120"/>
        <w:contextualSpacing w:val="0"/>
        <w:jc w:val="both"/>
        <w:rPr>
          <w:color w:val="000000" w:themeColor="text1"/>
        </w:rPr>
      </w:pPr>
      <w:r w:rsidRPr="00BB234A">
        <w:rPr>
          <w:color w:val="000000" w:themeColor="text1"/>
        </w:rPr>
        <w:t>T</w:t>
      </w:r>
      <w:r w:rsidR="002C3287" w:rsidRPr="00BB234A">
        <w:rPr>
          <w:color w:val="000000" w:themeColor="text1"/>
        </w:rPr>
        <w:t>öö teostaja võtab kõik vajalikud kooskõlastused kuni kasutusloa väljastamiseni kaasaarvatult. Riigilõivud tasub tellija.</w:t>
      </w:r>
    </w:p>
    <w:p w14:paraId="28BC1896" w14:textId="77777777" w:rsidR="0070363D" w:rsidRPr="00BB234A" w:rsidRDefault="0070363D" w:rsidP="005A6552">
      <w:pPr>
        <w:pStyle w:val="ListParagraph"/>
        <w:numPr>
          <w:ilvl w:val="1"/>
          <w:numId w:val="12"/>
        </w:numPr>
        <w:spacing w:after="120"/>
        <w:contextualSpacing w:val="0"/>
        <w:jc w:val="both"/>
        <w:rPr>
          <w:color w:val="000000" w:themeColor="text1"/>
          <w:u w:val="single"/>
        </w:rPr>
      </w:pPr>
      <w:r w:rsidRPr="00BB234A">
        <w:rPr>
          <w:color w:val="000000" w:themeColor="text1"/>
          <w:u w:val="single"/>
        </w:rPr>
        <w:t xml:space="preserve">Pakkumuses tuleb arvestada: </w:t>
      </w:r>
    </w:p>
    <w:p w14:paraId="4390E23E" w14:textId="60863B8A" w:rsidR="002C3287" w:rsidRPr="00BB234A" w:rsidRDefault="0025486B" w:rsidP="005A6552">
      <w:pPr>
        <w:pStyle w:val="ListParagraph"/>
        <w:numPr>
          <w:ilvl w:val="2"/>
          <w:numId w:val="12"/>
        </w:numPr>
        <w:spacing w:after="120"/>
        <w:contextualSpacing w:val="0"/>
        <w:jc w:val="both"/>
        <w:rPr>
          <w:color w:val="000000" w:themeColor="text1"/>
        </w:rPr>
      </w:pPr>
      <w:r>
        <w:rPr>
          <w:color w:val="000000" w:themeColor="text1"/>
        </w:rPr>
        <w:t>pakkumuse maksumus</w:t>
      </w:r>
      <w:r w:rsidR="002C3287" w:rsidRPr="00BB234A">
        <w:rPr>
          <w:color w:val="000000" w:themeColor="text1"/>
        </w:rPr>
        <w:t xml:space="preserve"> peab sisaldama vana taristu lammutamist ja utiliseerimist, uue taristu rajamist, töö teostamist, materjale ning materjalide, seadmete ja tööjõu transporti rekonstrueeritavale objektile. </w:t>
      </w:r>
    </w:p>
    <w:p w14:paraId="3B3C3242" w14:textId="4DEB01D9" w:rsidR="002C3287" w:rsidRPr="00BB234A" w:rsidRDefault="005873FD" w:rsidP="4E333253">
      <w:pPr>
        <w:pStyle w:val="ListParagraph"/>
        <w:numPr>
          <w:ilvl w:val="2"/>
          <w:numId w:val="12"/>
        </w:numPr>
        <w:spacing w:after="120"/>
        <w:jc w:val="both"/>
        <w:rPr>
          <w:color w:val="000000" w:themeColor="text1"/>
        </w:rPr>
      </w:pPr>
      <w:r w:rsidRPr="4E333253">
        <w:rPr>
          <w:color w:val="000000" w:themeColor="text1"/>
        </w:rPr>
        <w:t>h</w:t>
      </w:r>
      <w:r w:rsidR="002C3287" w:rsidRPr="4E333253">
        <w:rPr>
          <w:color w:val="000000" w:themeColor="text1"/>
        </w:rPr>
        <w:t xml:space="preserve">ind peab sisaldama </w:t>
      </w:r>
      <w:r w:rsidR="3B65449A" w:rsidRPr="4E333253">
        <w:rPr>
          <w:color w:val="000000" w:themeColor="text1"/>
        </w:rPr>
        <w:t xml:space="preserve">töö teostamiseks ja </w:t>
      </w:r>
      <w:r w:rsidR="002C3287" w:rsidRPr="4E333253">
        <w:rPr>
          <w:color w:val="000000" w:themeColor="text1"/>
        </w:rPr>
        <w:t>kasutusloa saamiseks vajalike teostusjooniste tellimist/koostamist.</w:t>
      </w:r>
    </w:p>
    <w:p w14:paraId="73300918" w14:textId="355DEC63" w:rsidR="009F1B87" w:rsidRDefault="313BDFAB" w:rsidP="29E44836">
      <w:pPr>
        <w:pStyle w:val="ListParagraph"/>
        <w:numPr>
          <w:ilvl w:val="1"/>
          <w:numId w:val="12"/>
        </w:numPr>
        <w:spacing w:after="120"/>
        <w:jc w:val="both"/>
      </w:pPr>
      <w:r>
        <w:t xml:space="preserve">Töö teostamisel tuleb kasutada mehhanisme ja tehnoloogiaid, mis välistavad kütte- ja määrdeainete vm keskkonnareostust tekitavate ainete sattumise pinnasesse ja taimestikule. </w:t>
      </w:r>
    </w:p>
    <w:p w14:paraId="5B8947ED" w14:textId="04E8A47F" w:rsidR="008F5F07" w:rsidRPr="003B248B" w:rsidRDefault="313BDFAB" w:rsidP="29E44836">
      <w:pPr>
        <w:pStyle w:val="ListParagraph"/>
        <w:numPr>
          <w:ilvl w:val="1"/>
          <w:numId w:val="12"/>
        </w:numPr>
        <w:spacing w:after="120"/>
        <w:jc w:val="both"/>
      </w:pPr>
      <w:r>
        <w:t>Töö teostada vahenditega ja viisil, mis tööala ning selle ümbruse pinnast ja taimestikku võimalikult vähe kahjustaks. Kui ilmneb oht säilitatava puittaimestiku kahjustamisele, tuleb puude tüved ümbritseda kaitsevõrguga vms. Töö lõppedes tähistused eemaldada. Võimalikud kahjustused likvideeritakse lähtuvalt konkreetsest juhtumist kooskõlastades Tellija ja vajadusel Keskkonnaametiga.</w:t>
      </w:r>
    </w:p>
    <w:p w14:paraId="4F9937F9" w14:textId="604CF313" w:rsidR="008F5F07" w:rsidRPr="003B248B" w:rsidRDefault="37D0DFAC" w:rsidP="29E44836">
      <w:pPr>
        <w:pStyle w:val="ListParagraph"/>
        <w:numPr>
          <w:ilvl w:val="1"/>
          <w:numId w:val="12"/>
        </w:numPr>
        <w:spacing w:after="120"/>
        <w:jc w:val="both"/>
      </w:pPr>
      <w:r w:rsidRPr="29E44836">
        <w:rPr>
          <w:b/>
          <w:bCs/>
        </w:rPr>
        <w:t>T</w:t>
      </w:r>
      <w:r w:rsidR="463F717C" w:rsidRPr="29E44836">
        <w:rPr>
          <w:b/>
          <w:bCs/>
        </w:rPr>
        <w:t>ö</w:t>
      </w:r>
      <w:r w:rsidR="38BAAFBC" w:rsidRPr="29E44836">
        <w:rPr>
          <w:b/>
          <w:bCs/>
        </w:rPr>
        <w:t>ö</w:t>
      </w:r>
      <w:r w:rsidR="463F717C" w:rsidRPr="29E44836">
        <w:rPr>
          <w:b/>
          <w:bCs/>
        </w:rPr>
        <w:t xml:space="preserve"> </w:t>
      </w:r>
      <w:r w:rsidR="313BDFAB" w:rsidRPr="29E44836">
        <w:rPr>
          <w:b/>
          <w:bCs/>
        </w:rPr>
        <w:t>teosta</w:t>
      </w:r>
      <w:r w:rsidR="38BAAFBC" w:rsidRPr="29E44836">
        <w:rPr>
          <w:b/>
          <w:bCs/>
        </w:rPr>
        <w:t>mis</w:t>
      </w:r>
      <w:r w:rsidR="313BDFAB" w:rsidRPr="29E44836">
        <w:rPr>
          <w:b/>
          <w:bCs/>
        </w:rPr>
        <w:t xml:space="preserve">e </w:t>
      </w:r>
      <w:r w:rsidR="38BAAFBC" w:rsidRPr="29E44836">
        <w:rPr>
          <w:b/>
          <w:bCs/>
        </w:rPr>
        <w:t xml:space="preserve">lõpptähtaeg on </w:t>
      </w:r>
      <w:r w:rsidR="1CEA53C7" w:rsidRPr="29E44836">
        <w:rPr>
          <w:b/>
          <w:bCs/>
        </w:rPr>
        <w:t>28</w:t>
      </w:r>
      <w:r w:rsidR="38BAAFBC" w:rsidRPr="29E44836">
        <w:rPr>
          <w:b/>
          <w:bCs/>
        </w:rPr>
        <w:t>.</w:t>
      </w:r>
      <w:r w:rsidR="1CEA53C7" w:rsidRPr="29E44836">
        <w:rPr>
          <w:b/>
          <w:bCs/>
        </w:rPr>
        <w:t>0</w:t>
      </w:r>
      <w:r w:rsidR="38BAAFBC" w:rsidRPr="29E44836">
        <w:rPr>
          <w:b/>
          <w:bCs/>
        </w:rPr>
        <w:t>2.202</w:t>
      </w:r>
      <w:r w:rsidR="1CEA53C7" w:rsidRPr="29E44836">
        <w:rPr>
          <w:b/>
          <w:bCs/>
        </w:rPr>
        <w:t>5</w:t>
      </w:r>
      <w:r w:rsidR="08E095CF" w:rsidRPr="29E44836">
        <w:rPr>
          <w:b/>
          <w:bCs/>
        </w:rPr>
        <w:t>.</w:t>
      </w:r>
      <w:r w:rsidR="313BDFAB">
        <w:t xml:space="preserve"> Lepingu kehtivuse tähtaeg </w:t>
      </w:r>
      <w:r w:rsidR="38BAAFBC">
        <w:t xml:space="preserve">on </w:t>
      </w:r>
      <w:r w:rsidR="1CEA53C7">
        <w:t>3</w:t>
      </w:r>
      <w:r w:rsidR="38BAAFBC">
        <w:t>1.0</w:t>
      </w:r>
      <w:r w:rsidR="1CEA53C7">
        <w:t>5</w:t>
      </w:r>
      <w:r w:rsidR="38BAAFBC">
        <w:t xml:space="preserve">.2025. </w:t>
      </w:r>
    </w:p>
    <w:p w14:paraId="4C604FDC" w14:textId="57EC5E54" w:rsidR="00900EA7" w:rsidRPr="00900EA7" w:rsidRDefault="00900EA7" w:rsidP="005A6552">
      <w:pPr>
        <w:pStyle w:val="ListParagraph"/>
        <w:numPr>
          <w:ilvl w:val="1"/>
          <w:numId w:val="12"/>
        </w:numPr>
        <w:spacing w:after="120"/>
        <w:contextualSpacing w:val="0"/>
        <w:jc w:val="both"/>
      </w:pPr>
      <w:r w:rsidRPr="00900EA7">
        <w:t>Tööle on nõutav garantii kestvusega 2 aastat.</w:t>
      </w:r>
    </w:p>
    <w:p w14:paraId="1CB39F5E" w14:textId="10A4DBD7" w:rsidR="00900EA7" w:rsidRPr="00900EA7" w:rsidRDefault="00900EA7" w:rsidP="005A6552">
      <w:pPr>
        <w:pStyle w:val="ListParagraph"/>
        <w:numPr>
          <w:ilvl w:val="1"/>
          <w:numId w:val="12"/>
        </w:numPr>
        <w:spacing w:after="120"/>
        <w:contextualSpacing w:val="0"/>
        <w:jc w:val="both"/>
      </w:pPr>
      <w:r w:rsidRPr="00900EA7">
        <w:t xml:space="preserve">Tellija reserv on kuni kümme protsenti (10%) hankelepingu kogumaksumusest (pakkumuse hinnatavast kogumaksumusest), mis võib Tellija äranägemisel lisanduda hankelepingu kogumaksumusele </w:t>
      </w:r>
      <w:r w:rsidR="00270BB2">
        <w:t>töö</w:t>
      </w:r>
      <w:r w:rsidRPr="00900EA7">
        <w:t xml:space="preserve"> teostamise käigus. Reservi kasutatakse üksnes juhul, kui ilmneb võrreldes hankega tellitud </w:t>
      </w:r>
      <w:r w:rsidR="00270BB2">
        <w:t>tööga</w:t>
      </w:r>
      <w:r w:rsidRPr="00900EA7">
        <w:t xml:space="preserve"> selliste täiendava </w:t>
      </w:r>
      <w:r w:rsidR="00270BB2">
        <w:t>töö</w:t>
      </w:r>
      <w:r w:rsidRPr="00900EA7">
        <w:t xml:space="preserve"> tellimise või töömahtude suurendamise vajadus, mida Tellija esialgsete </w:t>
      </w:r>
      <w:r w:rsidR="00270BB2">
        <w:t>töö</w:t>
      </w:r>
      <w:r w:rsidRPr="00900EA7">
        <w:t xml:space="preserve"> tellimisel ette ei näinud. Reservi kasutamise üle otsustab Tellija Töövõtja ettepanekul või iseseisvalt.</w:t>
      </w:r>
    </w:p>
    <w:p w14:paraId="0CEFFF7C" w14:textId="6000D8B0" w:rsidR="007E0566" w:rsidRPr="00E27FF3" w:rsidRDefault="48769EB3" w:rsidP="29E44836">
      <w:pPr>
        <w:pStyle w:val="ListParagraph"/>
        <w:numPr>
          <w:ilvl w:val="1"/>
          <w:numId w:val="12"/>
        </w:numPr>
        <w:jc w:val="both"/>
        <w:rPr>
          <w:b/>
          <w:bCs/>
        </w:rPr>
      </w:pPr>
      <w:r w:rsidRPr="29E44836">
        <w:rPr>
          <w:b/>
          <w:bCs/>
        </w:rPr>
        <w:t>Objektiga on kohustuslik eelnev juhendatud</w:t>
      </w:r>
      <w:r w:rsidR="1EB94369" w:rsidRPr="29E44836">
        <w:rPr>
          <w:b/>
          <w:bCs/>
        </w:rPr>
        <w:t xml:space="preserve"> tutvumine hankija määratud aegadel</w:t>
      </w:r>
      <w:r w:rsidR="1B458E6D" w:rsidRPr="29E44836">
        <w:rPr>
          <w:b/>
          <w:bCs/>
        </w:rPr>
        <w:t>, erandina kokkuleppel muul ajal</w:t>
      </w:r>
      <w:r w:rsidR="1333C051" w:rsidRPr="29E44836">
        <w:rPr>
          <w:b/>
          <w:bCs/>
        </w:rPr>
        <w:t>:</w:t>
      </w:r>
      <w:r w:rsidRPr="29E44836">
        <w:rPr>
          <w:b/>
          <w:bCs/>
        </w:rPr>
        <w:t xml:space="preserve"> </w:t>
      </w:r>
    </w:p>
    <w:p w14:paraId="0C5B00E6" w14:textId="5661A235" w:rsidR="00D664AA" w:rsidRPr="00BF7396" w:rsidRDefault="38B69610" w:rsidP="29E44836">
      <w:pPr>
        <w:pStyle w:val="ListParagraph"/>
        <w:numPr>
          <w:ilvl w:val="0"/>
          <w:numId w:val="1"/>
        </w:numPr>
        <w:spacing w:after="120"/>
        <w:jc w:val="both"/>
        <w:rPr>
          <w:b/>
          <w:bCs/>
          <w:sz w:val="23"/>
          <w:szCs w:val="23"/>
        </w:rPr>
      </w:pPr>
      <w:r w:rsidRPr="29E44836">
        <w:rPr>
          <w:b/>
          <w:bCs/>
        </w:rPr>
        <w:t>21.</w:t>
      </w:r>
      <w:r w:rsidR="4952FE23" w:rsidRPr="29E44836">
        <w:rPr>
          <w:b/>
          <w:bCs/>
        </w:rPr>
        <w:t>05</w:t>
      </w:r>
      <w:r w:rsidR="1CEA53C7" w:rsidRPr="29E44836">
        <w:rPr>
          <w:b/>
          <w:bCs/>
        </w:rPr>
        <w:t>.</w:t>
      </w:r>
      <w:r w:rsidR="438A2EDA" w:rsidRPr="29E44836">
        <w:rPr>
          <w:b/>
          <w:bCs/>
        </w:rPr>
        <w:t>202</w:t>
      </w:r>
      <w:r w:rsidR="4E5902F5" w:rsidRPr="29E44836">
        <w:rPr>
          <w:b/>
          <w:bCs/>
        </w:rPr>
        <w:t>4</w:t>
      </w:r>
      <w:r w:rsidR="785A4EC7" w:rsidRPr="29E44836">
        <w:rPr>
          <w:b/>
          <w:bCs/>
        </w:rPr>
        <w:t>, algusega kell 11.0</w:t>
      </w:r>
      <w:r w:rsidR="2C117820" w:rsidRPr="29E44836">
        <w:rPr>
          <w:b/>
          <w:bCs/>
        </w:rPr>
        <w:t>0</w:t>
      </w:r>
    </w:p>
    <w:p w14:paraId="7A017274" w14:textId="33759383" w:rsidR="00D664AA" w:rsidRPr="00BF7396" w:rsidRDefault="2C117820" w:rsidP="29E44836">
      <w:pPr>
        <w:pStyle w:val="ListParagraph"/>
        <w:numPr>
          <w:ilvl w:val="0"/>
          <w:numId w:val="1"/>
        </w:numPr>
        <w:spacing w:after="120"/>
        <w:jc w:val="both"/>
        <w:rPr>
          <w:b/>
          <w:bCs/>
          <w:sz w:val="23"/>
          <w:szCs w:val="23"/>
        </w:rPr>
      </w:pPr>
      <w:r w:rsidRPr="29E44836">
        <w:rPr>
          <w:b/>
          <w:bCs/>
        </w:rPr>
        <w:t>24</w:t>
      </w:r>
      <w:r w:rsidR="4D4FED7C" w:rsidRPr="29E44836">
        <w:rPr>
          <w:b/>
          <w:bCs/>
        </w:rPr>
        <w:t>.05.2024, algusega kell 11.00</w:t>
      </w:r>
    </w:p>
    <w:p w14:paraId="016D9295" w14:textId="715EEFC6" w:rsidR="00D664AA" w:rsidRDefault="4D4FED7C" w:rsidP="29E44836">
      <w:pPr>
        <w:pStyle w:val="ListParagraph"/>
        <w:spacing w:after="120"/>
        <w:ind w:left="0"/>
        <w:jc w:val="both"/>
        <w:rPr>
          <w:b/>
          <w:bCs/>
          <w:sz w:val="23"/>
          <w:szCs w:val="23"/>
        </w:rPr>
      </w:pPr>
      <w:r w:rsidRPr="29E44836">
        <w:rPr>
          <w:b/>
          <w:bCs/>
        </w:rPr>
        <w:t xml:space="preserve">Kohustuslik </w:t>
      </w:r>
      <w:r w:rsidR="11492244" w:rsidRPr="29E44836">
        <w:rPr>
          <w:b/>
          <w:bCs/>
        </w:rPr>
        <w:t>eelnevalt registreeruda RMK külastuskorraldus</w:t>
      </w:r>
      <w:r w:rsidR="4E5902F5" w:rsidRPr="29E44836">
        <w:rPr>
          <w:b/>
          <w:bCs/>
        </w:rPr>
        <w:t>osakond, tel. 51</w:t>
      </w:r>
      <w:r w:rsidR="376FBD19" w:rsidRPr="29E44836">
        <w:rPr>
          <w:b/>
          <w:bCs/>
        </w:rPr>
        <w:t>5 9845</w:t>
      </w:r>
      <w:r w:rsidR="4E5902F5" w:rsidRPr="29E44836">
        <w:rPr>
          <w:b/>
          <w:bCs/>
        </w:rPr>
        <w:t xml:space="preserve"> (</w:t>
      </w:r>
      <w:r w:rsidR="376FBD19" w:rsidRPr="29E44836">
        <w:rPr>
          <w:b/>
          <w:bCs/>
        </w:rPr>
        <w:t>Malle Oras</w:t>
      </w:r>
      <w:r w:rsidR="11492244" w:rsidRPr="29E44836">
        <w:rPr>
          <w:b/>
          <w:bCs/>
        </w:rPr>
        <w:t xml:space="preserve">). </w:t>
      </w:r>
      <w:r w:rsidR="785A4EC7" w:rsidRPr="29E44836">
        <w:rPr>
          <w:b/>
          <w:bCs/>
          <w:sz w:val="23"/>
          <w:szCs w:val="23"/>
        </w:rPr>
        <w:t xml:space="preserve"> </w:t>
      </w:r>
    </w:p>
    <w:p w14:paraId="4ABC125F" w14:textId="77777777" w:rsidR="00535E68" w:rsidRPr="00BF7396" w:rsidRDefault="00535E68" w:rsidP="29E44836">
      <w:pPr>
        <w:pStyle w:val="ListParagraph"/>
        <w:spacing w:after="120"/>
        <w:ind w:left="0"/>
        <w:jc w:val="both"/>
        <w:rPr>
          <w:b/>
          <w:bCs/>
          <w:sz w:val="23"/>
          <w:szCs w:val="23"/>
        </w:rPr>
      </w:pPr>
    </w:p>
    <w:p w14:paraId="6921E25C" w14:textId="136D0138" w:rsidR="00C4671C" w:rsidRPr="00C4671C" w:rsidRDefault="00C4671C" w:rsidP="00EE0268">
      <w:pPr>
        <w:pStyle w:val="ListParagraph"/>
        <w:numPr>
          <w:ilvl w:val="1"/>
          <w:numId w:val="12"/>
        </w:numPr>
        <w:spacing w:after="120"/>
        <w:contextualSpacing w:val="0"/>
        <w:jc w:val="both"/>
      </w:pPr>
      <w:r w:rsidRPr="00C4671C">
        <w:t>Hankija vormistab objektiga juhendatud tutvumisel pakkuja registreerimise ja väljastab pakkujale objektiga tutvumise kohta tõendi. Kui pakkujat esindab tutvumisel volitatud esindaja, palume esitada volikiri.</w:t>
      </w:r>
    </w:p>
    <w:p w14:paraId="6FFCF15F" w14:textId="444012E6" w:rsidR="00495DC8" w:rsidRPr="00AC2D17" w:rsidRDefault="00495DC8" w:rsidP="005A6552">
      <w:pPr>
        <w:pStyle w:val="ListParagraph"/>
        <w:numPr>
          <w:ilvl w:val="1"/>
          <w:numId w:val="12"/>
        </w:numPr>
        <w:spacing w:after="120"/>
        <w:contextualSpacing w:val="0"/>
        <w:jc w:val="both"/>
        <w:rPr>
          <w:u w:val="single"/>
        </w:rPr>
      </w:pPr>
      <w:r w:rsidRPr="00AC2D17">
        <w:rPr>
          <w:u w:val="single"/>
        </w:rPr>
        <w:t>Juhul kui pakkuja ei ole osalenud objektiga juhendatud tutvumisel, jätab hankija pakkumuse läbi vaatamata.</w:t>
      </w:r>
    </w:p>
    <w:p w14:paraId="0C015ED4" w14:textId="7911447E" w:rsidR="00495DC8" w:rsidRDefault="00495DC8" w:rsidP="005A6552">
      <w:pPr>
        <w:pStyle w:val="ListParagraph"/>
        <w:numPr>
          <w:ilvl w:val="1"/>
          <w:numId w:val="12"/>
        </w:numPr>
        <w:spacing w:after="120"/>
        <w:contextualSpacing w:val="0"/>
        <w:jc w:val="both"/>
      </w:pPr>
      <w:r w:rsidRPr="00495DC8">
        <w:t>Objektiga tutvumisel kohapeal ei võeta vastu riigihanget puudutavaid küsimusi ega anta vastuseid. Tekkinud küsimused tuleb esitada riigihangete registri kaudu ja neile vastatakse riigihangete registri kaudu (https://riigihanked.riik.ee ).</w:t>
      </w:r>
    </w:p>
    <w:p w14:paraId="43B9D74E" w14:textId="78FDF9D0" w:rsidR="00BB5CAE" w:rsidRDefault="00BB5CAE" w:rsidP="00EE0268">
      <w:pPr>
        <w:pStyle w:val="ListParagraph"/>
        <w:numPr>
          <w:ilvl w:val="1"/>
          <w:numId w:val="12"/>
        </w:numPr>
        <w:spacing w:after="120"/>
        <w:contextualSpacing w:val="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1264EE60" w14:textId="5AE80AC1" w:rsidR="00BB5CAE" w:rsidRDefault="00BB5CAE" w:rsidP="00EE0268">
      <w:pPr>
        <w:pStyle w:val="ListParagraph"/>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w:t>
      </w:r>
      <w:r w:rsidR="00EE0268">
        <w:t>s vormis selgitused ja tõendid.</w:t>
      </w:r>
    </w:p>
    <w:p w14:paraId="5AE6ED83" w14:textId="3A0FFCE0" w:rsidR="00534195" w:rsidRPr="00534195" w:rsidRDefault="00AA67AE" w:rsidP="00EE0268">
      <w:pPr>
        <w:pStyle w:val="ListParagraph"/>
        <w:numPr>
          <w:ilvl w:val="1"/>
          <w:numId w:val="12"/>
        </w:numPr>
        <w:spacing w:after="120"/>
        <w:contextualSpacing w:val="0"/>
        <w:jc w:val="both"/>
      </w:pPr>
      <w:r w:rsidRPr="00AA67AE">
        <w:t>Hankija ei ole jaotanud hanget osadeks, kuna see ei ole majanduslikult ja töökorralduslikult otstarbekas.</w:t>
      </w:r>
    </w:p>
    <w:p w14:paraId="376BE97D" w14:textId="01423529" w:rsidR="006B46A8" w:rsidRPr="006B46A8" w:rsidRDefault="006B46A8" w:rsidP="006B46A8">
      <w:pPr>
        <w:rPr>
          <w:b/>
        </w:rPr>
      </w:pPr>
    </w:p>
    <w:p w14:paraId="497849E1" w14:textId="7CDB48C0" w:rsidR="00863AA2" w:rsidRDefault="00863AA2" w:rsidP="00B44F90">
      <w:pPr>
        <w:pStyle w:val="Heading2"/>
        <w:numPr>
          <w:ilvl w:val="0"/>
          <w:numId w:val="12"/>
        </w:numPr>
        <w:spacing w:before="0" w:after="0"/>
      </w:pPr>
      <w:r w:rsidRPr="0036721B">
        <w:t>Pakkumuse hinna ja eseme väljendamise viis ja  hindamiskriteeriumid</w:t>
      </w:r>
    </w:p>
    <w:p w14:paraId="26B71BE6" w14:textId="77777777" w:rsidR="00047018" w:rsidRPr="00047018" w:rsidRDefault="00047018" w:rsidP="00047018"/>
    <w:p w14:paraId="3933E951" w14:textId="7BE81ADD" w:rsidR="00337F37" w:rsidRDefault="00340254" w:rsidP="00FD1634">
      <w:pPr>
        <w:pStyle w:val="ListParagraph"/>
        <w:numPr>
          <w:ilvl w:val="1"/>
          <w:numId w:val="12"/>
        </w:numPr>
        <w:contextualSpacing w:val="0"/>
        <w:jc w:val="both"/>
      </w:pPr>
      <w:r w:rsidRPr="00E93FAF">
        <w:t xml:space="preserve">Pakkuja esitab </w:t>
      </w:r>
      <w:proofErr w:type="spellStart"/>
      <w:r w:rsidR="005871DA">
        <w:t>eRHR</w:t>
      </w:r>
      <w:proofErr w:type="spellEnd"/>
      <w:r w:rsidR="005871DA">
        <w:t xml:space="preserve"> </w:t>
      </w:r>
      <w:r w:rsidR="00A76CD5">
        <w:t>keskkonnas</w:t>
      </w:r>
      <w:r w:rsidRPr="00E93FAF">
        <w:t xml:space="preserve"> </w:t>
      </w:r>
      <w:r w:rsidR="001B41FC">
        <w:t>täidetava</w:t>
      </w:r>
      <w:r w:rsidR="00560244">
        <w:t xml:space="preserve"> </w:t>
      </w:r>
      <w:r>
        <w:t>pakkumuse maksumuse</w:t>
      </w:r>
      <w:r w:rsidR="00240DC4">
        <w:t xml:space="preserve"> vormi</w:t>
      </w:r>
      <w:r w:rsidR="004D0386" w:rsidRPr="0004422B">
        <w:t>.</w:t>
      </w:r>
    </w:p>
    <w:p w14:paraId="125B9356" w14:textId="3E19FA7F" w:rsidR="00FD1634" w:rsidRDefault="00FD1634" w:rsidP="00FD1634">
      <w:pPr>
        <w:pStyle w:val="ListParagraph"/>
        <w:spacing w:after="120"/>
        <w:ind w:left="0"/>
        <w:contextualSpacing w:val="0"/>
        <w:jc w:val="both"/>
      </w:pPr>
      <w:r>
        <w:t xml:space="preserve">Hinnapakkumuse vormil esitab pakkuja hankija poolt ettevalmistatud jaotiste kaupa hankega tellitava </w:t>
      </w:r>
      <w:r w:rsidR="00270BB2">
        <w:t>töö</w:t>
      </w:r>
      <w:r>
        <w:t xml:space="preserv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4FAD961D" w14:textId="1CBF2E88" w:rsidR="00561F80" w:rsidRPr="00561F80" w:rsidRDefault="007D00AA" w:rsidP="00CF51EA">
      <w:pPr>
        <w:pStyle w:val="ListParagraph"/>
        <w:numPr>
          <w:ilvl w:val="1"/>
          <w:numId w:val="12"/>
        </w:numPr>
        <w:spacing w:after="120"/>
        <w:contextualSpacing w:val="0"/>
        <w:jc w:val="both"/>
      </w:pPr>
      <w:r w:rsidRPr="004D56CA">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561F80" w:rsidRPr="00561F80">
        <w:t xml:space="preserve">. </w:t>
      </w:r>
    </w:p>
    <w:p w14:paraId="741454CF" w14:textId="0631EFE8" w:rsidR="00A76CD5" w:rsidRDefault="00CF1711" w:rsidP="00A76CD5">
      <w:pPr>
        <w:pStyle w:val="ListParagraph"/>
        <w:numPr>
          <w:ilvl w:val="1"/>
          <w:numId w:val="12"/>
        </w:numPr>
        <w:spacing w:after="120"/>
        <w:contextualSpacing w:val="0"/>
        <w:jc w:val="both"/>
      </w:pPr>
      <w:r>
        <w:t>Juhul, k</w:t>
      </w:r>
      <w:r w:rsidRPr="00691194">
        <w:t>ui võrdselt</w:t>
      </w:r>
      <w:r>
        <w:t xml:space="preserve"> odavama maksumusega (suurima punktisummaga) pakkumuse on esitanud rohkem kui üks pakkuja,  siis heidetakse pakkujate vahel liisku. Liisuheitmise koht ja ajakava teatatakse eelnevalt pakkujatele ning nende volitatud esindajatel on õigus viibida liisuheitmise juures</w:t>
      </w:r>
      <w:r w:rsidR="00561F80" w:rsidRPr="00561F80">
        <w:t>.</w:t>
      </w:r>
    </w:p>
    <w:p w14:paraId="183DF0B3" w14:textId="773D8DFE" w:rsidR="00722B63" w:rsidRDefault="00722B63" w:rsidP="0070363D">
      <w:pPr>
        <w:pStyle w:val="Heading2"/>
        <w:numPr>
          <w:ilvl w:val="0"/>
          <w:numId w:val="12"/>
        </w:numPr>
        <w:spacing w:before="0" w:after="0"/>
        <w:jc w:val="both"/>
      </w:pPr>
      <w:r w:rsidRPr="009B33E1">
        <w:t xml:space="preserve">Hankija sätestatud tingimused </w:t>
      </w:r>
      <w:r w:rsidR="00166E57">
        <w:t>hanke</w:t>
      </w:r>
      <w:r w:rsidR="00CC1373" w:rsidRPr="00CC1373">
        <w:t>lepingu</w:t>
      </w:r>
      <w:r w:rsidR="00CC1373">
        <w:t xml:space="preserve"> </w:t>
      </w:r>
      <w:r w:rsidRPr="009B33E1">
        <w:t>sõlmimisel</w:t>
      </w:r>
    </w:p>
    <w:p w14:paraId="1B47B8FA" w14:textId="77777777" w:rsidR="00722B63" w:rsidRPr="00722B63" w:rsidRDefault="00722B63" w:rsidP="0070363D">
      <w:pPr>
        <w:jc w:val="both"/>
      </w:pPr>
    </w:p>
    <w:p w14:paraId="0F5D18AA" w14:textId="77777777" w:rsidR="006C61E0" w:rsidRPr="001B1814" w:rsidRDefault="006C61E0" w:rsidP="006C61E0">
      <w:pPr>
        <w:pStyle w:val="ListParagraph"/>
        <w:numPr>
          <w:ilvl w:val="1"/>
          <w:numId w:val="12"/>
        </w:numPr>
        <w:spacing w:after="120"/>
        <w:contextualSpacing w:val="0"/>
        <w:jc w:val="both"/>
      </w:pPr>
      <w:r w:rsidRPr="001B1814">
        <w:t xml:space="preserve">Hanke läbiviimise tulemusena sõlmitakse hankeleping ühe edukaks tunnistatud pakkujaga.  </w:t>
      </w:r>
    </w:p>
    <w:p w14:paraId="24E355FD" w14:textId="1BE208F2" w:rsidR="00561F80" w:rsidRDefault="00561F80" w:rsidP="00270B17">
      <w:pPr>
        <w:pStyle w:val="ListParagraph"/>
        <w:numPr>
          <w:ilvl w:val="1"/>
          <w:numId w:val="12"/>
        </w:numPr>
        <w:spacing w:after="120"/>
        <w:contextualSpacing w:val="0"/>
        <w:jc w:val="both"/>
        <w:rPr>
          <w:lang w:eastAsia="en-US"/>
        </w:rPr>
      </w:pPr>
      <w:r w:rsidRPr="00561F80">
        <w:rPr>
          <w:lang w:eastAsia="en-US"/>
        </w:rPr>
        <w:t>Hankelepinguga ei võrdsustata edukaks tunnistatud pakkumust, vaid sõlmitakse eraldi dokumendina hankeleping. Hankelepingu projekt on toodud hankedokumentide lisades.</w:t>
      </w:r>
    </w:p>
    <w:p w14:paraId="534E5818" w14:textId="77777777" w:rsidR="00561F80" w:rsidRPr="00561F80" w:rsidRDefault="00561F80" w:rsidP="0070363D">
      <w:pPr>
        <w:pStyle w:val="ListParagraph"/>
        <w:numPr>
          <w:ilvl w:val="1"/>
          <w:numId w:val="12"/>
        </w:numPr>
        <w:jc w:val="both"/>
        <w:rPr>
          <w:lang w:eastAsia="en-US"/>
        </w:rPr>
      </w:pPr>
      <w:r w:rsidRPr="00561F80">
        <w:rPr>
          <w:lang w:eastAsia="en-US"/>
        </w:rPr>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14CE6FF1" w14:textId="77777777" w:rsidR="00A94B9E" w:rsidRPr="00A6289F" w:rsidRDefault="00A94B9E" w:rsidP="00A94B9E">
      <w:pPr>
        <w:pStyle w:val="ListParagraph"/>
        <w:spacing w:before="240"/>
        <w:ind w:left="0"/>
        <w:jc w:val="both"/>
        <w:rPr>
          <w:lang w:eastAsia="en-US"/>
        </w:rPr>
      </w:pPr>
    </w:p>
    <w:p w14:paraId="4EA93F73" w14:textId="77777777" w:rsidR="00863AA2" w:rsidRDefault="00863AA2" w:rsidP="00B44F90">
      <w:pPr>
        <w:pStyle w:val="Heading2"/>
        <w:numPr>
          <w:ilvl w:val="0"/>
          <w:numId w:val="12"/>
        </w:numPr>
        <w:tabs>
          <w:tab w:val="left" w:pos="0"/>
        </w:tabs>
        <w:spacing w:before="0" w:after="0"/>
      </w:pPr>
      <w:r w:rsidRPr="0036721B">
        <w:t>Märkus selle kohta, millisel juhul Hankija jätab endale võimaluse lükata tagasi kõik pakkumused</w:t>
      </w:r>
    </w:p>
    <w:p w14:paraId="4DF402E2" w14:textId="77777777" w:rsidR="00047018" w:rsidRPr="00047018" w:rsidRDefault="00047018" w:rsidP="00047018"/>
    <w:p w14:paraId="251F655B" w14:textId="77777777" w:rsidR="00863AA2" w:rsidRPr="0036721B" w:rsidRDefault="00863AA2" w:rsidP="00B44F90">
      <w:pPr>
        <w:tabs>
          <w:tab w:val="left" w:pos="567"/>
        </w:tabs>
        <w:jc w:val="both"/>
      </w:pPr>
      <w:r w:rsidRPr="0036721B">
        <w:t>Hankija jätab endale võimaluse tagasi lükata kõik pakkumused, kui:</w:t>
      </w:r>
    </w:p>
    <w:p w14:paraId="408011F3" w14:textId="4F2392BA" w:rsidR="00863AA2" w:rsidRPr="0036721B" w:rsidRDefault="00863AA2" w:rsidP="00B44F90">
      <w:pPr>
        <w:pStyle w:val="ListParagraph"/>
        <w:numPr>
          <w:ilvl w:val="1"/>
          <w:numId w:val="12"/>
        </w:numPr>
        <w:tabs>
          <w:tab w:val="left" w:pos="0"/>
        </w:tabs>
        <w:contextualSpacing w:val="0"/>
        <w:jc w:val="both"/>
      </w:pPr>
      <w:r w:rsidRPr="0036721B">
        <w:t xml:space="preserve">kõigi </w:t>
      </w:r>
      <w:r w:rsidR="00143C15" w:rsidRPr="0036721B">
        <w:t>pak</w:t>
      </w:r>
      <w:r w:rsidR="008110BC">
        <w:t xml:space="preserve">kumuste </w:t>
      </w:r>
      <w:r w:rsidR="00A536CF">
        <w:t xml:space="preserve">või </w:t>
      </w:r>
      <w:r w:rsidR="006C61E0">
        <w:t xml:space="preserve">kõigi </w:t>
      </w:r>
      <w:r w:rsidR="00A536CF">
        <w:t xml:space="preserve">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0C3D7278" w14:textId="77777777" w:rsidR="00863AA2" w:rsidRPr="00E610F9" w:rsidRDefault="00863AA2" w:rsidP="00B44F90">
      <w:pPr>
        <w:pStyle w:val="ListParagraph"/>
        <w:numPr>
          <w:ilvl w:val="1"/>
          <w:numId w:val="12"/>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lõpuleviimise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2C5D1B3E" w14:textId="266C57C5" w:rsidR="00863AA2" w:rsidRDefault="00863AA2" w:rsidP="00B44F90">
      <w:pPr>
        <w:pStyle w:val="ListParagraph"/>
        <w:numPr>
          <w:ilvl w:val="1"/>
          <w:numId w:val="12"/>
        </w:numPr>
        <w:tabs>
          <w:tab w:val="left" w:pos="0"/>
        </w:tabs>
        <w:contextualSpacing w:val="0"/>
        <w:jc w:val="both"/>
      </w:pPr>
      <w:r w:rsidRPr="00E610F9">
        <w:t xml:space="preserve">kui langeb ära vajadus </w:t>
      </w:r>
      <w:r w:rsidR="00166E57">
        <w:t>töö</w:t>
      </w:r>
      <w:r w:rsidRPr="00E610F9">
        <w:t xml:space="preserve"> tellimise järele põhjusel, mis ei sõltu hankijast või põhjusel, mis sõltub või tuleneb seadusandluse muutumisest, kõrgemalseisvate asutuste haldusaktidest ja toimingutest või RMK nõukogu poolt </w:t>
      </w:r>
      <w:r w:rsidR="00A536CF">
        <w:t>investeeringute eelarve</w:t>
      </w:r>
      <w:r w:rsidRPr="00E610F9">
        <w:t xml:space="preserve"> muutmisest.</w:t>
      </w:r>
    </w:p>
    <w:p w14:paraId="0AEAF577" w14:textId="77777777" w:rsidR="00047018" w:rsidRPr="00E610F9" w:rsidRDefault="00047018" w:rsidP="29E44836">
      <w:pPr>
        <w:pStyle w:val="ListParagraph"/>
        <w:tabs>
          <w:tab w:val="left" w:pos="709"/>
        </w:tabs>
        <w:suppressAutoHyphens w:val="0"/>
        <w:autoSpaceDE w:val="0"/>
        <w:autoSpaceDN w:val="0"/>
        <w:adjustRightInd w:val="0"/>
        <w:ind w:left="0"/>
        <w:jc w:val="both"/>
      </w:pPr>
    </w:p>
    <w:p w14:paraId="58F7EBEA" w14:textId="5AEBEE34" w:rsidR="29E44836" w:rsidRDefault="29E44836" w:rsidP="29E44836">
      <w:pPr>
        <w:pStyle w:val="ListParagraph"/>
        <w:tabs>
          <w:tab w:val="left" w:pos="709"/>
        </w:tabs>
        <w:ind w:left="0"/>
        <w:jc w:val="both"/>
      </w:pPr>
    </w:p>
    <w:p w14:paraId="72D784D5" w14:textId="77777777" w:rsidR="00863AA2" w:rsidRDefault="00863AA2" w:rsidP="00B44F90">
      <w:pPr>
        <w:pStyle w:val="Heading2"/>
        <w:numPr>
          <w:ilvl w:val="0"/>
          <w:numId w:val="12"/>
        </w:numPr>
        <w:spacing w:before="0" w:after="0"/>
        <w:jc w:val="both"/>
      </w:pPr>
      <w:r w:rsidRPr="00E610F9">
        <w:t>Hankedokumentide loetelu</w:t>
      </w:r>
    </w:p>
    <w:p w14:paraId="510FDED5" w14:textId="77777777" w:rsidR="00047018" w:rsidRPr="00047018" w:rsidRDefault="00047018" w:rsidP="00047018"/>
    <w:p w14:paraId="68E46A2B"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1DC9D6D4" w14:textId="77777777" w:rsidR="004D0386" w:rsidRDefault="004D0386" w:rsidP="00CC1373">
      <w:pPr>
        <w:pStyle w:val="ListParagraph"/>
        <w:numPr>
          <w:ilvl w:val="1"/>
          <w:numId w:val="12"/>
        </w:numPr>
        <w:suppressAutoHyphens w:val="0"/>
        <w:contextualSpacing w:val="0"/>
        <w:jc w:val="both"/>
      </w:pPr>
      <w:r w:rsidRPr="00FF5ED4">
        <w:t xml:space="preserve">Lisa </w:t>
      </w:r>
      <w:r>
        <w:t>1</w:t>
      </w:r>
      <w:r w:rsidRPr="00FF5ED4">
        <w:t xml:space="preserve"> – </w:t>
      </w:r>
      <w:r w:rsidR="00CC1373" w:rsidRPr="00CC1373">
        <w:t xml:space="preserve">Hankelepingu </w:t>
      </w:r>
      <w:r w:rsidRPr="00FF5ED4">
        <w:t xml:space="preserve">vorm </w:t>
      </w:r>
    </w:p>
    <w:p w14:paraId="7F474677" w14:textId="77777777" w:rsidR="00287AE5" w:rsidRDefault="00EE5682" w:rsidP="00287AE5">
      <w:pPr>
        <w:pStyle w:val="ListParagraph"/>
        <w:numPr>
          <w:ilvl w:val="1"/>
          <w:numId w:val="12"/>
        </w:numPr>
        <w:suppressAutoHyphens w:val="0"/>
        <w:contextualSpacing w:val="0"/>
        <w:jc w:val="both"/>
      </w:pPr>
      <w:r w:rsidRPr="00A21CFF">
        <w:t xml:space="preserve">Lisa </w:t>
      </w:r>
      <w:r w:rsidR="005C1636">
        <w:t xml:space="preserve">2 </w:t>
      </w:r>
      <w:r w:rsidR="00EE1963" w:rsidRPr="00A21CFF">
        <w:t xml:space="preserve"> </w:t>
      </w:r>
      <w:r w:rsidR="00B21551" w:rsidRPr="00A21CFF">
        <w:t>–</w:t>
      </w:r>
      <w:r w:rsidR="00EE1963" w:rsidRPr="00A21CFF">
        <w:t xml:space="preserve"> </w:t>
      </w:r>
      <w:r w:rsidR="00FE3567">
        <w:t>„</w:t>
      </w:r>
      <w:r w:rsidR="00B93343">
        <w:t>Harimäe vaatetorni ja lõkkekoha</w:t>
      </w:r>
      <w:r w:rsidR="00FE3567">
        <w:t xml:space="preserve"> rekonstrueerimise projekt“</w:t>
      </w:r>
      <w:r w:rsidR="00B93343">
        <w:t>, lammutusprojekt ja tööprojekt</w:t>
      </w:r>
      <w:r w:rsidR="00FE3567">
        <w:t xml:space="preserve"> (töö</w:t>
      </w:r>
      <w:r w:rsidR="00FD1634" w:rsidRPr="00FD1634">
        <w:t xml:space="preserve"> nr</w:t>
      </w:r>
      <w:r w:rsidR="00FE3567">
        <w:t xml:space="preserve"> </w:t>
      </w:r>
      <w:r w:rsidR="00B93343" w:rsidRPr="00B93343">
        <w:t>PH2301</w:t>
      </w:r>
      <w:r w:rsidR="00FD1634" w:rsidRPr="00FD1634">
        <w:t>)</w:t>
      </w:r>
    </w:p>
    <w:p w14:paraId="7D8BEDD3" w14:textId="1FE069CB" w:rsidR="00287AE5" w:rsidRDefault="00287AE5" w:rsidP="00287AE5">
      <w:pPr>
        <w:pStyle w:val="ListParagraph"/>
        <w:numPr>
          <w:ilvl w:val="1"/>
          <w:numId w:val="12"/>
        </w:numPr>
        <w:suppressAutoHyphens w:val="0"/>
        <w:contextualSpacing w:val="0"/>
        <w:jc w:val="both"/>
      </w:pPr>
      <w:r>
        <w:t xml:space="preserve">Lisa 3 – </w:t>
      </w:r>
      <w:r w:rsidRPr="00226CD0">
        <w:t xml:space="preserve">Külastusobjekti kaitseväärtuste väljavõte </w:t>
      </w:r>
    </w:p>
    <w:p w14:paraId="5A08AF28" w14:textId="37A62FFE" w:rsidR="00B21551" w:rsidRPr="00A17D6B" w:rsidRDefault="00B21551" w:rsidP="00287AE5">
      <w:pPr>
        <w:pStyle w:val="ListParagraph"/>
        <w:suppressAutoHyphens w:val="0"/>
        <w:ind w:left="0"/>
        <w:contextualSpacing w:val="0"/>
        <w:jc w:val="both"/>
        <w:rPr>
          <w:highlight w:val="yellow"/>
        </w:rPr>
      </w:pPr>
    </w:p>
    <w:sectPr w:rsidR="00B21551" w:rsidRPr="00A17D6B" w:rsidSect="005B12B5">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B7535" w14:textId="77777777" w:rsidR="005B12B5" w:rsidRDefault="005B12B5">
      <w:r>
        <w:separator/>
      </w:r>
    </w:p>
  </w:endnote>
  <w:endnote w:type="continuationSeparator" w:id="0">
    <w:p w14:paraId="4DE68D3A" w14:textId="77777777" w:rsidR="005B12B5" w:rsidRDefault="005B12B5">
      <w:r>
        <w:continuationSeparator/>
      </w:r>
    </w:p>
  </w:endnote>
  <w:endnote w:type="continuationNotice" w:id="1">
    <w:p w14:paraId="2307775B" w14:textId="77777777" w:rsidR="00E34EB9" w:rsidRDefault="00E34E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D8359" w14:textId="77777777" w:rsidR="005B12B5" w:rsidRDefault="005B12B5">
      <w:r>
        <w:separator/>
      </w:r>
    </w:p>
  </w:footnote>
  <w:footnote w:type="continuationSeparator" w:id="0">
    <w:p w14:paraId="5CBD10E8" w14:textId="77777777" w:rsidR="005B12B5" w:rsidRDefault="005B12B5">
      <w:r>
        <w:continuationSeparator/>
      </w:r>
    </w:p>
  </w:footnote>
  <w:footnote w:type="continuationNotice" w:id="1">
    <w:p w14:paraId="7E39DF19" w14:textId="77777777" w:rsidR="00E34EB9" w:rsidRDefault="00E34E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3CC43" w14:textId="77777777" w:rsidR="006B46A8" w:rsidRDefault="006B46A8" w:rsidP="006F3BFB">
    <w:pPr>
      <w:pStyle w:val="Header"/>
      <w:rPr>
        <w:b/>
      </w:rPr>
    </w:pPr>
    <w:r w:rsidRPr="00367112">
      <w:rPr>
        <w:b/>
      </w:rPr>
      <w:t>HANKEDOKUMENDID</w:t>
    </w:r>
  </w:p>
  <w:p w14:paraId="16F7750F" w14:textId="091378B1" w:rsidR="006B46A8" w:rsidRPr="00046237" w:rsidRDefault="00046237" w:rsidP="006F3BFB">
    <w:pPr>
      <w:pStyle w:val="Header"/>
      <w:rPr>
        <w:rStyle w:val="PageNumber"/>
        <w:bCs/>
      </w:rPr>
    </w:pPr>
    <w:r w:rsidRPr="00046237">
      <w:rPr>
        <w:bCs/>
        <w:i/>
      </w:rPr>
      <w:t>Harimäe vaatetorni ja lõkkekoha rekonstrueerimine</w:t>
    </w:r>
    <w:r w:rsidR="006B46A8" w:rsidRPr="00046237">
      <w:rPr>
        <w:bCs/>
      </w:rPr>
      <w:tab/>
    </w:r>
    <w:r w:rsidR="006B46A8" w:rsidRPr="00046237">
      <w:rPr>
        <w:rStyle w:val="PageNumber"/>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62564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9A7602E"/>
    <w:multiLevelType w:val="hybridMultilevel"/>
    <w:tmpl w:val="0396EE92"/>
    <w:lvl w:ilvl="0" w:tplc="E452B68C">
      <w:start w:val="1"/>
      <w:numFmt w:val="bullet"/>
      <w:lvlText w:val=""/>
      <w:lvlJc w:val="left"/>
      <w:pPr>
        <w:ind w:left="720" w:hanging="360"/>
      </w:pPr>
      <w:rPr>
        <w:rFonts w:ascii="Symbol" w:hAnsi="Symbol" w:hint="default"/>
      </w:rPr>
    </w:lvl>
    <w:lvl w:ilvl="1" w:tplc="904AFEC4">
      <w:start w:val="1"/>
      <w:numFmt w:val="bullet"/>
      <w:lvlText w:val="o"/>
      <w:lvlJc w:val="left"/>
      <w:pPr>
        <w:ind w:left="1440" w:hanging="360"/>
      </w:pPr>
      <w:rPr>
        <w:rFonts w:ascii="Courier New" w:hAnsi="Courier New" w:hint="default"/>
      </w:rPr>
    </w:lvl>
    <w:lvl w:ilvl="2" w:tplc="32CAB5C8">
      <w:start w:val="1"/>
      <w:numFmt w:val="bullet"/>
      <w:lvlText w:val=""/>
      <w:lvlJc w:val="left"/>
      <w:pPr>
        <w:ind w:left="2160" w:hanging="360"/>
      </w:pPr>
      <w:rPr>
        <w:rFonts w:ascii="Wingdings" w:hAnsi="Wingdings" w:hint="default"/>
      </w:rPr>
    </w:lvl>
    <w:lvl w:ilvl="3" w:tplc="2D348484">
      <w:start w:val="1"/>
      <w:numFmt w:val="bullet"/>
      <w:lvlText w:val=""/>
      <w:lvlJc w:val="left"/>
      <w:pPr>
        <w:ind w:left="2880" w:hanging="360"/>
      </w:pPr>
      <w:rPr>
        <w:rFonts w:ascii="Symbol" w:hAnsi="Symbol" w:hint="default"/>
      </w:rPr>
    </w:lvl>
    <w:lvl w:ilvl="4" w:tplc="44C22F34">
      <w:start w:val="1"/>
      <w:numFmt w:val="bullet"/>
      <w:lvlText w:val="o"/>
      <w:lvlJc w:val="left"/>
      <w:pPr>
        <w:ind w:left="3600" w:hanging="360"/>
      </w:pPr>
      <w:rPr>
        <w:rFonts w:ascii="Courier New" w:hAnsi="Courier New" w:hint="default"/>
      </w:rPr>
    </w:lvl>
    <w:lvl w:ilvl="5" w:tplc="244CFDFA">
      <w:start w:val="1"/>
      <w:numFmt w:val="bullet"/>
      <w:lvlText w:val=""/>
      <w:lvlJc w:val="left"/>
      <w:pPr>
        <w:ind w:left="4320" w:hanging="360"/>
      </w:pPr>
      <w:rPr>
        <w:rFonts w:ascii="Wingdings" w:hAnsi="Wingdings" w:hint="default"/>
      </w:rPr>
    </w:lvl>
    <w:lvl w:ilvl="6" w:tplc="0B4CA01E">
      <w:start w:val="1"/>
      <w:numFmt w:val="bullet"/>
      <w:lvlText w:val=""/>
      <w:lvlJc w:val="left"/>
      <w:pPr>
        <w:ind w:left="5040" w:hanging="360"/>
      </w:pPr>
      <w:rPr>
        <w:rFonts w:ascii="Symbol" w:hAnsi="Symbol" w:hint="default"/>
      </w:rPr>
    </w:lvl>
    <w:lvl w:ilvl="7" w:tplc="0C185B24">
      <w:start w:val="1"/>
      <w:numFmt w:val="bullet"/>
      <w:lvlText w:val="o"/>
      <w:lvlJc w:val="left"/>
      <w:pPr>
        <w:ind w:left="5760" w:hanging="360"/>
      </w:pPr>
      <w:rPr>
        <w:rFonts w:ascii="Courier New" w:hAnsi="Courier New" w:hint="default"/>
      </w:rPr>
    </w:lvl>
    <w:lvl w:ilvl="8" w:tplc="F1AA878E">
      <w:start w:val="1"/>
      <w:numFmt w:val="bullet"/>
      <w:lvlText w:val=""/>
      <w:lvlJc w:val="left"/>
      <w:pPr>
        <w:ind w:left="6480" w:hanging="360"/>
      </w:pPr>
      <w:rPr>
        <w:rFonts w:ascii="Wingdings" w:hAnsi="Wingdings" w:hint="default"/>
      </w:rPr>
    </w:lvl>
  </w:abstractNum>
  <w:abstractNum w:abstractNumId="15"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6"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8"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16cid:durableId="178353914">
    <w:abstractNumId w:val="14"/>
  </w:num>
  <w:num w:numId="2" w16cid:durableId="1717074431">
    <w:abstractNumId w:val="1"/>
  </w:num>
  <w:num w:numId="3" w16cid:durableId="1294866925">
    <w:abstractNumId w:val="2"/>
  </w:num>
  <w:num w:numId="4" w16cid:durableId="126974075">
    <w:abstractNumId w:val="3"/>
  </w:num>
  <w:num w:numId="5" w16cid:durableId="1448819028">
    <w:abstractNumId w:val="7"/>
  </w:num>
  <w:num w:numId="6" w16cid:durableId="561714835">
    <w:abstractNumId w:val="25"/>
  </w:num>
  <w:num w:numId="7" w16cid:durableId="14118001">
    <w:abstractNumId w:val="17"/>
  </w:num>
  <w:num w:numId="8" w16cid:durableId="18713807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3029013">
    <w:abstractNumId w:val="4"/>
  </w:num>
  <w:num w:numId="10" w16cid:durableId="1598324062">
    <w:abstractNumId w:val="6"/>
  </w:num>
  <w:num w:numId="11" w16cid:durableId="1577932614">
    <w:abstractNumId w:val="26"/>
  </w:num>
  <w:num w:numId="12" w16cid:durableId="427847363">
    <w:abstractNumId w:val="29"/>
  </w:num>
  <w:num w:numId="13" w16cid:durableId="1727290434">
    <w:abstractNumId w:val="13"/>
  </w:num>
  <w:num w:numId="14" w16cid:durableId="1174343838">
    <w:abstractNumId w:val="34"/>
  </w:num>
  <w:num w:numId="15" w16cid:durableId="910582247">
    <w:abstractNumId w:val="10"/>
  </w:num>
  <w:num w:numId="16" w16cid:durableId="643314327">
    <w:abstractNumId w:val="15"/>
  </w:num>
  <w:num w:numId="17" w16cid:durableId="506411378">
    <w:abstractNumId w:val="19"/>
  </w:num>
  <w:num w:numId="18" w16cid:durableId="183786594">
    <w:abstractNumId w:val="9"/>
  </w:num>
  <w:num w:numId="19" w16cid:durableId="688873406">
    <w:abstractNumId w:val="35"/>
  </w:num>
  <w:num w:numId="20" w16cid:durableId="1000232979">
    <w:abstractNumId w:val="30"/>
  </w:num>
  <w:num w:numId="21" w16cid:durableId="119959781">
    <w:abstractNumId w:val="20"/>
  </w:num>
  <w:num w:numId="22" w16cid:durableId="901595190">
    <w:abstractNumId w:val="36"/>
  </w:num>
  <w:num w:numId="23" w16cid:durableId="557475254">
    <w:abstractNumId w:val="8"/>
  </w:num>
  <w:num w:numId="24" w16cid:durableId="1128010640">
    <w:abstractNumId w:val="18"/>
  </w:num>
  <w:num w:numId="25" w16cid:durableId="991179712">
    <w:abstractNumId w:val="31"/>
  </w:num>
  <w:num w:numId="26" w16cid:durableId="1056583755">
    <w:abstractNumId w:val="5"/>
  </w:num>
  <w:num w:numId="27" w16cid:durableId="1776514197">
    <w:abstractNumId w:val="11"/>
  </w:num>
  <w:num w:numId="28" w16cid:durableId="307978612">
    <w:abstractNumId w:val="24"/>
  </w:num>
  <w:num w:numId="29" w16cid:durableId="1950432057">
    <w:abstractNumId w:val="0"/>
  </w:num>
  <w:num w:numId="30" w16cid:durableId="1455757866">
    <w:abstractNumId w:val="33"/>
  </w:num>
  <w:num w:numId="31" w16cid:durableId="1329746810">
    <w:abstractNumId w:val="23"/>
  </w:num>
  <w:num w:numId="32" w16cid:durableId="2025588263">
    <w:abstractNumId w:val="27"/>
  </w:num>
  <w:num w:numId="33" w16cid:durableId="1946035513">
    <w:abstractNumId w:val="21"/>
  </w:num>
  <w:num w:numId="34" w16cid:durableId="1731997750">
    <w:abstractNumId w:val="16"/>
  </w:num>
  <w:num w:numId="35" w16cid:durableId="9613069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89475084">
    <w:abstractNumId w:val="12"/>
  </w:num>
  <w:num w:numId="37" w16cid:durableId="1248926137">
    <w:abstractNumId w:val="32"/>
  </w:num>
  <w:num w:numId="38" w16cid:durableId="1240407861">
    <w:abstractNumId w:val="28"/>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9838997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0D6"/>
    <w:rsid w:val="00001A6C"/>
    <w:rsid w:val="00003153"/>
    <w:rsid w:val="00006931"/>
    <w:rsid w:val="00006D42"/>
    <w:rsid w:val="00007AB8"/>
    <w:rsid w:val="0001380F"/>
    <w:rsid w:val="00014692"/>
    <w:rsid w:val="00020036"/>
    <w:rsid w:val="000218C6"/>
    <w:rsid w:val="00021ECD"/>
    <w:rsid w:val="0002309A"/>
    <w:rsid w:val="000235DD"/>
    <w:rsid w:val="00026570"/>
    <w:rsid w:val="000267BE"/>
    <w:rsid w:val="00027E3A"/>
    <w:rsid w:val="00030462"/>
    <w:rsid w:val="00031AEE"/>
    <w:rsid w:val="0003480A"/>
    <w:rsid w:val="000433B2"/>
    <w:rsid w:val="00046237"/>
    <w:rsid w:val="00047018"/>
    <w:rsid w:val="000471F8"/>
    <w:rsid w:val="000515ED"/>
    <w:rsid w:val="00052F89"/>
    <w:rsid w:val="00054889"/>
    <w:rsid w:val="0005646B"/>
    <w:rsid w:val="00061110"/>
    <w:rsid w:val="00062263"/>
    <w:rsid w:val="000622D5"/>
    <w:rsid w:val="0006246B"/>
    <w:rsid w:val="00063D5F"/>
    <w:rsid w:val="00073F05"/>
    <w:rsid w:val="00074A11"/>
    <w:rsid w:val="000759F7"/>
    <w:rsid w:val="00076525"/>
    <w:rsid w:val="0007660E"/>
    <w:rsid w:val="00076751"/>
    <w:rsid w:val="00080B36"/>
    <w:rsid w:val="00081542"/>
    <w:rsid w:val="00081C19"/>
    <w:rsid w:val="000837B1"/>
    <w:rsid w:val="00084E88"/>
    <w:rsid w:val="0008620D"/>
    <w:rsid w:val="00093641"/>
    <w:rsid w:val="00094D05"/>
    <w:rsid w:val="000A02BF"/>
    <w:rsid w:val="000A30FC"/>
    <w:rsid w:val="000A5F6F"/>
    <w:rsid w:val="000B02AD"/>
    <w:rsid w:val="000B1AAA"/>
    <w:rsid w:val="000B487D"/>
    <w:rsid w:val="000C604C"/>
    <w:rsid w:val="000C795D"/>
    <w:rsid w:val="000D04A6"/>
    <w:rsid w:val="000D11A5"/>
    <w:rsid w:val="000D289F"/>
    <w:rsid w:val="000D2E25"/>
    <w:rsid w:val="000D3F81"/>
    <w:rsid w:val="000D4569"/>
    <w:rsid w:val="000D707D"/>
    <w:rsid w:val="000E0DFA"/>
    <w:rsid w:val="000E587F"/>
    <w:rsid w:val="000E7BFC"/>
    <w:rsid w:val="000F529D"/>
    <w:rsid w:val="000F5CD6"/>
    <w:rsid w:val="000F5DA2"/>
    <w:rsid w:val="000F5DE4"/>
    <w:rsid w:val="00102072"/>
    <w:rsid w:val="00104C0B"/>
    <w:rsid w:val="001067C0"/>
    <w:rsid w:val="00110EC7"/>
    <w:rsid w:val="00111420"/>
    <w:rsid w:val="00136749"/>
    <w:rsid w:val="00136E22"/>
    <w:rsid w:val="00142D39"/>
    <w:rsid w:val="001436BD"/>
    <w:rsid w:val="00143940"/>
    <w:rsid w:val="00143C15"/>
    <w:rsid w:val="001458F5"/>
    <w:rsid w:val="00151AC3"/>
    <w:rsid w:val="00152E5E"/>
    <w:rsid w:val="001565BA"/>
    <w:rsid w:val="00161FDF"/>
    <w:rsid w:val="001628D8"/>
    <w:rsid w:val="0016565F"/>
    <w:rsid w:val="00166E57"/>
    <w:rsid w:val="00170C06"/>
    <w:rsid w:val="0017179B"/>
    <w:rsid w:val="00173436"/>
    <w:rsid w:val="0017385A"/>
    <w:rsid w:val="00176BD6"/>
    <w:rsid w:val="001818F4"/>
    <w:rsid w:val="00183FAD"/>
    <w:rsid w:val="00185B31"/>
    <w:rsid w:val="001869D8"/>
    <w:rsid w:val="0018716B"/>
    <w:rsid w:val="0019373C"/>
    <w:rsid w:val="001A0288"/>
    <w:rsid w:val="001A0A5A"/>
    <w:rsid w:val="001A1E48"/>
    <w:rsid w:val="001A3F8B"/>
    <w:rsid w:val="001B0136"/>
    <w:rsid w:val="001B20FA"/>
    <w:rsid w:val="001B23DC"/>
    <w:rsid w:val="001B41FC"/>
    <w:rsid w:val="001B427A"/>
    <w:rsid w:val="001B57CA"/>
    <w:rsid w:val="001B7338"/>
    <w:rsid w:val="001C42FE"/>
    <w:rsid w:val="001D0A1C"/>
    <w:rsid w:val="001E07C7"/>
    <w:rsid w:val="001E6424"/>
    <w:rsid w:val="001F0779"/>
    <w:rsid w:val="001F13FD"/>
    <w:rsid w:val="001F1E2A"/>
    <w:rsid w:val="001F1FC0"/>
    <w:rsid w:val="001F2278"/>
    <w:rsid w:val="001F2615"/>
    <w:rsid w:val="0020103B"/>
    <w:rsid w:val="00202BDE"/>
    <w:rsid w:val="002034F6"/>
    <w:rsid w:val="00203ED8"/>
    <w:rsid w:val="002050F6"/>
    <w:rsid w:val="00207619"/>
    <w:rsid w:val="002079BA"/>
    <w:rsid w:val="002178C5"/>
    <w:rsid w:val="002252E1"/>
    <w:rsid w:val="00227241"/>
    <w:rsid w:val="00227F72"/>
    <w:rsid w:val="00230490"/>
    <w:rsid w:val="00240C39"/>
    <w:rsid w:val="00240DC4"/>
    <w:rsid w:val="002412DD"/>
    <w:rsid w:val="00245158"/>
    <w:rsid w:val="002462C1"/>
    <w:rsid w:val="002535C0"/>
    <w:rsid w:val="0025377E"/>
    <w:rsid w:val="0025486B"/>
    <w:rsid w:val="00256F5C"/>
    <w:rsid w:val="00257099"/>
    <w:rsid w:val="002609FF"/>
    <w:rsid w:val="00260AEF"/>
    <w:rsid w:val="00262581"/>
    <w:rsid w:val="0026351E"/>
    <w:rsid w:val="002652F2"/>
    <w:rsid w:val="0026585B"/>
    <w:rsid w:val="002670AD"/>
    <w:rsid w:val="00270B17"/>
    <w:rsid w:val="00270BB2"/>
    <w:rsid w:val="00272603"/>
    <w:rsid w:val="00281BAA"/>
    <w:rsid w:val="00282247"/>
    <w:rsid w:val="0028477B"/>
    <w:rsid w:val="00284968"/>
    <w:rsid w:val="00287AE5"/>
    <w:rsid w:val="0029058D"/>
    <w:rsid w:val="002914D1"/>
    <w:rsid w:val="0029204D"/>
    <w:rsid w:val="00293F70"/>
    <w:rsid w:val="0029445B"/>
    <w:rsid w:val="00294D74"/>
    <w:rsid w:val="00295A25"/>
    <w:rsid w:val="00297B31"/>
    <w:rsid w:val="002A02D8"/>
    <w:rsid w:val="002A24CC"/>
    <w:rsid w:val="002A3AD8"/>
    <w:rsid w:val="002B0BF0"/>
    <w:rsid w:val="002B3DF2"/>
    <w:rsid w:val="002B5593"/>
    <w:rsid w:val="002C056B"/>
    <w:rsid w:val="002C1F33"/>
    <w:rsid w:val="002C1F62"/>
    <w:rsid w:val="002C2B26"/>
    <w:rsid w:val="002C3287"/>
    <w:rsid w:val="002D00F1"/>
    <w:rsid w:val="002D24D1"/>
    <w:rsid w:val="002D3141"/>
    <w:rsid w:val="002D3E5E"/>
    <w:rsid w:val="002D499F"/>
    <w:rsid w:val="002E52BF"/>
    <w:rsid w:val="002E5E52"/>
    <w:rsid w:val="002E797C"/>
    <w:rsid w:val="002E7A20"/>
    <w:rsid w:val="002E7B16"/>
    <w:rsid w:val="002F18D0"/>
    <w:rsid w:val="002F430A"/>
    <w:rsid w:val="00300A4C"/>
    <w:rsid w:val="00302885"/>
    <w:rsid w:val="0031251E"/>
    <w:rsid w:val="003125E5"/>
    <w:rsid w:val="00312BCA"/>
    <w:rsid w:val="0032172E"/>
    <w:rsid w:val="00331084"/>
    <w:rsid w:val="003331BA"/>
    <w:rsid w:val="0033328E"/>
    <w:rsid w:val="00333C91"/>
    <w:rsid w:val="00335037"/>
    <w:rsid w:val="003352AF"/>
    <w:rsid w:val="00337F37"/>
    <w:rsid w:val="00340254"/>
    <w:rsid w:val="003415F5"/>
    <w:rsid w:val="00342AF9"/>
    <w:rsid w:val="003438FA"/>
    <w:rsid w:val="0034490D"/>
    <w:rsid w:val="003464D9"/>
    <w:rsid w:val="0034795F"/>
    <w:rsid w:val="00353522"/>
    <w:rsid w:val="00353700"/>
    <w:rsid w:val="00356BFB"/>
    <w:rsid w:val="0036528A"/>
    <w:rsid w:val="00365B2D"/>
    <w:rsid w:val="00367112"/>
    <w:rsid w:val="0036721B"/>
    <w:rsid w:val="00367E06"/>
    <w:rsid w:val="003727BE"/>
    <w:rsid w:val="0037282E"/>
    <w:rsid w:val="00374E5A"/>
    <w:rsid w:val="00377B5D"/>
    <w:rsid w:val="00377F22"/>
    <w:rsid w:val="00380A05"/>
    <w:rsid w:val="00381C64"/>
    <w:rsid w:val="00383068"/>
    <w:rsid w:val="003862FF"/>
    <w:rsid w:val="003868D1"/>
    <w:rsid w:val="0038726A"/>
    <w:rsid w:val="003900C5"/>
    <w:rsid w:val="00395D12"/>
    <w:rsid w:val="003A3874"/>
    <w:rsid w:val="003A4026"/>
    <w:rsid w:val="003A4304"/>
    <w:rsid w:val="003A5B67"/>
    <w:rsid w:val="003A698C"/>
    <w:rsid w:val="003B248B"/>
    <w:rsid w:val="003C67DB"/>
    <w:rsid w:val="003C7206"/>
    <w:rsid w:val="003D166E"/>
    <w:rsid w:val="003D2F56"/>
    <w:rsid w:val="003D451D"/>
    <w:rsid w:val="003D64FB"/>
    <w:rsid w:val="003D7EA4"/>
    <w:rsid w:val="003E7BFE"/>
    <w:rsid w:val="003F2A8D"/>
    <w:rsid w:val="003F2FAC"/>
    <w:rsid w:val="003F33E9"/>
    <w:rsid w:val="003F55C2"/>
    <w:rsid w:val="003F6CC1"/>
    <w:rsid w:val="00400274"/>
    <w:rsid w:val="004015D1"/>
    <w:rsid w:val="00402E2B"/>
    <w:rsid w:val="00404BDB"/>
    <w:rsid w:val="00404D36"/>
    <w:rsid w:val="004056F6"/>
    <w:rsid w:val="00406484"/>
    <w:rsid w:val="00410191"/>
    <w:rsid w:val="004138AD"/>
    <w:rsid w:val="00413E8C"/>
    <w:rsid w:val="00416258"/>
    <w:rsid w:val="00420599"/>
    <w:rsid w:val="004207F0"/>
    <w:rsid w:val="00421E2C"/>
    <w:rsid w:val="00422113"/>
    <w:rsid w:val="00422E01"/>
    <w:rsid w:val="00422F69"/>
    <w:rsid w:val="00431698"/>
    <w:rsid w:val="0043349E"/>
    <w:rsid w:val="0043554C"/>
    <w:rsid w:val="004361DB"/>
    <w:rsid w:val="00437257"/>
    <w:rsid w:val="00440531"/>
    <w:rsid w:val="00450C47"/>
    <w:rsid w:val="00452A49"/>
    <w:rsid w:val="00453934"/>
    <w:rsid w:val="004577D5"/>
    <w:rsid w:val="00462918"/>
    <w:rsid w:val="00462DE8"/>
    <w:rsid w:val="00464944"/>
    <w:rsid w:val="0046536C"/>
    <w:rsid w:val="00467B82"/>
    <w:rsid w:val="00472D7B"/>
    <w:rsid w:val="00473069"/>
    <w:rsid w:val="004731A4"/>
    <w:rsid w:val="00480592"/>
    <w:rsid w:val="004812B1"/>
    <w:rsid w:val="00481758"/>
    <w:rsid w:val="00481BF0"/>
    <w:rsid w:val="00483E05"/>
    <w:rsid w:val="0048609C"/>
    <w:rsid w:val="004877E0"/>
    <w:rsid w:val="004900D3"/>
    <w:rsid w:val="00493FD5"/>
    <w:rsid w:val="00495DC8"/>
    <w:rsid w:val="00497F01"/>
    <w:rsid w:val="004A0211"/>
    <w:rsid w:val="004A14DA"/>
    <w:rsid w:val="004A1BBC"/>
    <w:rsid w:val="004B2985"/>
    <w:rsid w:val="004B54C6"/>
    <w:rsid w:val="004B57C9"/>
    <w:rsid w:val="004B67BE"/>
    <w:rsid w:val="004B6C9D"/>
    <w:rsid w:val="004C067A"/>
    <w:rsid w:val="004C07C8"/>
    <w:rsid w:val="004C2C77"/>
    <w:rsid w:val="004C59E4"/>
    <w:rsid w:val="004C7695"/>
    <w:rsid w:val="004D0386"/>
    <w:rsid w:val="004D1C13"/>
    <w:rsid w:val="004D4520"/>
    <w:rsid w:val="004D4D85"/>
    <w:rsid w:val="004D5517"/>
    <w:rsid w:val="004D69BD"/>
    <w:rsid w:val="004E019D"/>
    <w:rsid w:val="004E33A7"/>
    <w:rsid w:val="004F0CAC"/>
    <w:rsid w:val="004F1789"/>
    <w:rsid w:val="004F1962"/>
    <w:rsid w:val="004F25CE"/>
    <w:rsid w:val="004F2852"/>
    <w:rsid w:val="00505D3F"/>
    <w:rsid w:val="00510809"/>
    <w:rsid w:val="00512A64"/>
    <w:rsid w:val="00515D93"/>
    <w:rsid w:val="0051675B"/>
    <w:rsid w:val="00526361"/>
    <w:rsid w:val="00534195"/>
    <w:rsid w:val="00535C61"/>
    <w:rsid w:val="00535E68"/>
    <w:rsid w:val="00540B9C"/>
    <w:rsid w:val="005451BB"/>
    <w:rsid w:val="005459D9"/>
    <w:rsid w:val="00547093"/>
    <w:rsid w:val="00555B5C"/>
    <w:rsid w:val="00560244"/>
    <w:rsid w:val="00560D55"/>
    <w:rsid w:val="00560F85"/>
    <w:rsid w:val="005612CB"/>
    <w:rsid w:val="00561F80"/>
    <w:rsid w:val="00563E7D"/>
    <w:rsid w:val="00565C11"/>
    <w:rsid w:val="005676D2"/>
    <w:rsid w:val="00567C2B"/>
    <w:rsid w:val="0057242D"/>
    <w:rsid w:val="00575ED0"/>
    <w:rsid w:val="005814E4"/>
    <w:rsid w:val="00586D5B"/>
    <w:rsid w:val="005871DA"/>
    <w:rsid w:val="005873FD"/>
    <w:rsid w:val="0059227F"/>
    <w:rsid w:val="0059342A"/>
    <w:rsid w:val="005953F3"/>
    <w:rsid w:val="00597B08"/>
    <w:rsid w:val="005A0190"/>
    <w:rsid w:val="005A22FA"/>
    <w:rsid w:val="005A4FB0"/>
    <w:rsid w:val="005A6552"/>
    <w:rsid w:val="005B12B5"/>
    <w:rsid w:val="005B138C"/>
    <w:rsid w:val="005B16A4"/>
    <w:rsid w:val="005B2725"/>
    <w:rsid w:val="005B2B60"/>
    <w:rsid w:val="005B5A0F"/>
    <w:rsid w:val="005C007B"/>
    <w:rsid w:val="005C1636"/>
    <w:rsid w:val="005C3A0A"/>
    <w:rsid w:val="005D10E3"/>
    <w:rsid w:val="005D38FD"/>
    <w:rsid w:val="005D49DE"/>
    <w:rsid w:val="005D5954"/>
    <w:rsid w:val="005E0947"/>
    <w:rsid w:val="005E1C2B"/>
    <w:rsid w:val="005E5B90"/>
    <w:rsid w:val="005E5E60"/>
    <w:rsid w:val="005F2083"/>
    <w:rsid w:val="00604FEE"/>
    <w:rsid w:val="00610FAE"/>
    <w:rsid w:val="00616C3A"/>
    <w:rsid w:val="006211F3"/>
    <w:rsid w:val="006215C9"/>
    <w:rsid w:val="006247DB"/>
    <w:rsid w:val="00625CEC"/>
    <w:rsid w:val="00627005"/>
    <w:rsid w:val="006302F0"/>
    <w:rsid w:val="00630754"/>
    <w:rsid w:val="00631888"/>
    <w:rsid w:val="0063446B"/>
    <w:rsid w:val="00635E8F"/>
    <w:rsid w:val="00636C70"/>
    <w:rsid w:val="00637296"/>
    <w:rsid w:val="00640B52"/>
    <w:rsid w:val="006418DF"/>
    <w:rsid w:val="006419E0"/>
    <w:rsid w:val="00643095"/>
    <w:rsid w:val="00646A45"/>
    <w:rsid w:val="00647001"/>
    <w:rsid w:val="006479CF"/>
    <w:rsid w:val="006500C9"/>
    <w:rsid w:val="00652D83"/>
    <w:rsid w:val="006534A9"/>
    <w:rsid w:val="00653D8A"/>
    <w:rsid w:val="00654664"/>
    <w:rsid w:val="006549B0"/>
    <w:rsid w:val="00654DAD"/>
    <w:rsid w:val="00664E32"/>
    <w:rsid w:val="00665D57"/>
    <w:rsid w:val="00667C29"/>
    <w:rsid w:val="006805C8"/>
    <w:rsid w:val="0069003D"/>
    <w:rsid w:val="00691CAF"/>
    <w:rsid w:val="00692FCF"/>
    <w:rsid w:val="00694D07"/>
    <w:rsid w:val="00696C71"/>
    <w:rsid w:val="00697647"/>
    <w:rsid w:val="006A1A25"/>
    <w:rsid w:val="006A1CF3"/>
    <w:rsid w:val="006A2E87"/>
    <w:rsid w:val="006A549F"/>
    <w:rsid w:val="006A5EBA"/>
    <w:rsid w:val="006A7BA6"/>
    <w:rsid w:val="006B46A8"/>
    <w:rsid w:val="006B7C74"/>
    <w:rsid w:val="006C0121"/>
    <w:rsid w:val="006C6073"/>
    <w:rsid w:val="006C61E0"/>
    <w:rsid w:val="006C635E"/>
    <w:rsid w:val="006D3A86"/>
    <w:rsid w:val="006D6E8A"/>
    <w:rsid w:val="006E1125"/>
    <w:rsid w:val="006E2983"/>
    <w:rsid w:val="006E4B56"/>
    <w:rsid w:val="006E60DB"/>
    <w:rsid w:val="006E77AA"/>
    <w:rsid w:val="006F2FE9"/>
    <w:rsid w:val="006F3A4C"/>
    <w:rsid w:val="006F3BFB"/>
    <w:rsid w:val="006F4FC6"/>
    <w:rsid w:val="006F614F"/>
    <w:rsid w:val="00700699"/>
    <w:rsid w:val="00700CF1"/>
    <w:rsid w:val="0070363D"/>
    <w:rsid w:val="00703E98"/>
    <w:rsid w:val="00711A21"/>
    <w:rsid w:val="00711F08"/>
    <w:rsid w:val="00712733"/>
    <w:rsid w:val="00715DC5"/>
    <w:rsid w:val="00717738"/>
    <w:rsid w:val="00722B63"/>
    <w:rsid w:val="00722C04"/>
    <w:rsid w:val="007241AB"/>
    <w:rsid w:val="0072421D"/>
    <w:rsid w:val="00725468"/>
    <w:rsid w:val="00726ED5"/>
    <w:rsid w:val="007304A2"/>
    <w:rsid w:val="00730FB9"/>
    <w:rsid w:val="00731F02"/>
    <w:rsid w:val="00740E16"/>
    <w:rsid w:val="00740FFF"/>
    <w:rsid w:val="0075462A"/>
    <w:rsid w:val="007549C9"/>
    <w:rsid w:val="007614DE"/>
    <w:rsid w:val="00761715"/>
    <w:rsid w:val="00762649"/>
    <w:rsid w:val="0076310F"/>
    <w:rsid w:val="007654CD"/>
    <w:rsid w:val="00766070"/>
    <w:rsid w:val="0077177F"/>
    <w:rsid w:val="00771DC5"/>
    <w:rsid w:val="00773645"/>
    <w:rsid w:val="007754E7"/>
    <w:rsid w:val="00777F3E"/>
    <w:rsid w:val="0078213F"/>
    <w:rsid w:val="0078547F"/>
    <w:rsid w:val="0078641E"/>
    <w:rsid w:val="007867EB"/>
    <w:rsid w:val="007869E8"/>
    <w:rsid w:val="00787313"/>
    <w:rsid w:val="007941E2"/>
    <w:rsid w:val="00796B30"/>
    <w:rsid w:val="007A2274"/>
    <w:rsid w:val="007A47FA"/>
    <w:rsid w:val="007C1626"/>
    <w:rsid w:val="007C6157"/>
    <w:rsid w:val="007C6331"/>
    <w:rsid w:val="007C6EE1"/>
    <w:rsid w:val="007C7222"/>
    <w:rsid w:val="007C72B0"/>
    <w:rsid w:val="007D00AA"/>
    <w:rsid w:val="007D1B00"/>
    <w:rsid w:val="007D312E"/>
    <w:rsid w:val="007E0566"/>
    <w:rsid w:val="007E19A8"/>
    <w:rsid w:val="007E24EB"/>
    <w:rsid w:val="007E2862"/>
    <w:rsid w:val="007E3E7F"/>
    <w:rsid w:val="007E43F0"/>
    <w:rsid w:val="007E4B62"/>
    <w:rsid w:val="007E4C52"/>
    <w:rsid w:val="007E6B61"/>
    <w:rsid w:val="007E78DE"/>
    <w:rsid w:val="007E7DFE"/>
    <w:rsid w:val="007F3DEB"/>
    <w:rsid w:val="007F66BE"/>
    <w:rsid w:val="007F7718"/>
    <w:rsid w:val="007F7DE8"/>
    <w:rsid w:val="00800734"/>
    <w:rsid w:val="00800EEC"/>
    <w:rsid w:val="00803A64"/>
    <w:rsid w:val="00803CA8"/>
    <w:rsid w:val="008104B7"/>
    <w:rsid w:val="008110BC"/>
    <w:rsid w:val="00823B02"/>
    <w:rsid w:val="008240F9"/>
    <w:rsid w:val="00824CBB"/>
    <w:rsid w:val="00836FD3"/>
    <w:rsid w:val="00837512"/>
    <w:rsid w:val="0083787C"/>
    <w:rsid w:val="00837C0D"/>
    <w:rsid w:val="00846AE8"/>
    <w:rsid w:val="008538B8"/>
    <w:rsid w:val="00854F82"/>
    <w:rsid w:val="00863296"/>
    <w:rsid w:val="00863AA2"/>
    <w:rsid w:val="008662B0"/>
    <w:rsid w:val="008751EA"/>
    <w:rsid w:val="00880296"/>
    <w:rsid w:val="0088190B"/>
    <w:rsid w:val="0088196C"/>
    <w:rsid w:val="00884BE6"/>
    <w:rsid w:val="00887549"/>
    <w:rsid w:val="0088781C"/>
    <w:rsid w:val="008907BD"/>
    <w:rsid w:val="0089244B"/>
    <w:rsid w:val="00894860"/>
    <w:rsid w:val="00895BE0"/>
    <w:rsid w:val="008A17F9"/>
    <w:rsid w:val="008A52F7"/>
    <w:rsid w:val="008A5621"/>
    <w:rsid w:val="008A62E1"/>
    <w:rsid w:val="008B13AB"/>
    <w:rsid w:val="008B43F6"/>
    <w:rsid w:val="008B5F5A"/>
    <w:rsid w:val="008B700C"/>
    <w:rsid w:val="008B7F66"/>
    <w:rsid w:val="008C3B15"/>
    <w:rsid w:val="008C4170"/>
    <w:rsid w:val="008C52CA"/>
    <w:rsid w:val="008C624A"/>
    <w:rsid w:val="008C73E7"/>
    <w:rsid w:val="008D506D"/>
    <w:rsid w:val="008D5C3E"/>
    <w:rsid w:val="008E2639"/>
    <w:rsid w:val="008E3F07"/>
    <w:rsid w:val="008E7045"/>
    <w:rsid w:val="008F0BD2"/>
    <w:rsid w:val="008F0DA8"/>
    <w:rsid w:val="008F5EFD"/>
    <w:rsid w:val="008F5F07"/>
    <w:rsid w:val="00900EA7"/>
    <w:rsid w:val="00905087"/>
    <w:rsid w:val="00906514"/>
    <w:rsid w:val="009078D7"/>
    <w:rsid w:val="009105E5"/>
    <w:rsid w:val="00911B5B"/>
    <w:rsid w:val="00916F2F"/>
    <w:rsid w:val="009206F9"/>
    <w:rsid w:val="0092167E"/>
    <w:rsid w:val="009231E1"/>
    <w:rsid w:val="00923280"/>
    <w:rsid w:val="009249A1"/>
    <w:rsid w:val="00930304"/>
    <w:rsid w:val="0093049B"/>
    <w:rsid w:val="009334A6"/>
    <w:rsid w:val="00933642"/>
    <w:rsid w:val="00940B51"/>
    <w:rsid w:val="0094144C"/>
    <w:rsid w:val="00944E0F"/>
    <w:rsid w:val="00946117"/>
    <w:rsid w:val="00950F61"/>
    <w:rsid w:val="0095487F"/>
    <w:rsid w:val="0095673D"/>
    <w:rsid w:val="0096229B"/>
    <w:rsid w:val="009648B1"/>
    <w:rsid w:val="0096514E"/>
    <w:rsid w:val="0096768F"/>
    <w:rsid w:val="00967690"/>
    <w:rsid w:val="00967845"/>
    <w:rsid w:val="00970942"/>
    <w:rsid w:val="00975B4E"/>
    <w:rsid w:val="00975D69"/>
    <w:rsid w:val="00977C65"/>
    <w:rsid w:val="00977FD1"/>
    <w:rsid w:val="00994C43"/>
    <w:rsid w:val="009A7248"/>
    <w:rsid w:val="009A7434"/>
    <w:rsid w:val="009B4510"/>
    <w:rsid w:val="009B6CC1"/>
    <w:rsid w:val="009C4701"/>
    <w:rsid w:val="009C49BE"/>
    <w:rsid w:val="009C4A32"/>
    <w:rsid w:val="009D0901"/>
    <w:rsid w:val="009D17CE"/>
    <w:rsid w:val="009D1DB4"/>
    <w:rsid w:val="009D3F31"/>
    <w:rsid w:val="009D5FB2"/>
    <w:rsid w:val="009D6A0B"/>
    <w:rsid w:val="009E203E"/>
    <w:rsid w:val="009E2CD4"/>
    <w:rsid w:val="009E6C7D"/>
    <w:rsid w:val="009E7727"/>
    <w:rsid w:val="009F1B87"/>
    <w:rsid w:val="009F6C40"/>
    <w:rsid w:val="00A04277"/>
    <w:rsid w:val="00A04A4E"/>
    <w:rsid w:val="00A054A4"/>
    <w:rsid w:val="00A067E5"/>
    <w:rsid w:val="00A104FA"/>
    <w:rsid w:val="00A15B3E"/>
    <w:rsid w:val="00A166E6"/>
    <w:rsid w:val="00A17D6B"/>
    <w:rsid w:val="00A21CFF"/>
    <w:rsid w:val="00A21EA2"/>
    <w:rsid w:val="00A22154"/>
    <w:rsid w:val="00A241AD"/>
    <w:rsid w:val="00A25198"/>
    <w:rsid w:val="00A26371"/>
    <w:rsid w:val="00A26C73"/>
    <w:rsid w:val="00A30344"/>
    <w:rsid w:val="00A31884"/>
    <w:rsid w:val="00A31AA3"/>
    <w:rsid w:val="00A357BE"/>
    <w:rsid w:val="00A35F10"/>
    <w:rsid w:val="00A36483"/>
    <w:rsid w:val="00A36974"/>
    <w:rsid w:val="00A37C8B"/>
    <w:rsid w:val="00A40F06"/>
    <w:rsid w:val="00A4471B"/>
    <w:rsid w:val="00A533FA"/>
    <w:rsid w:val="00A536CF"/>
    <w:rsid w:val="00A539AC"/>
    <w:rsid w:val="00A54CBD"/>
    <w:rsid w:val="00A61D7E"/>
    <w:rsid w:val="00A6289F"/>
    <w:rsid w:val="00A64435"/>
    <w:rsid w:val="00A67061"/>
    <w:rsid w:val="00A67D7E"/>
    <w:rsid w:val="00A73A51"/>
    <w:rsid w:val="00A76CD5"/>
    <w:rsid w:val="00A779C7"/>
    <w:rsid w:val="00A80621"/>
    <w:rsid w:val="00A809A9"/>
    <w:rsid w:val="00A82EF2"/>
    <w:rsid w:val="00A84083"/>
    <w:rsid w:val="00A84898"/>
    <w:rsid w:val="00A868EC"/>
    <w:rsid w:val="00A86CEE"/>
    <w:rsid w:val="00A86D43"/>
    <w:rsid w:val="00A91140"/>
    <w:rsid w:val="00A933D0"/>
    <w:rsid w:val="00A94B9E"/>
    <w:rsid w:val="00A9727E"/>
    <w:rsid w:val="00AA3442"/>
    <w:rsid w:val="00AA3BC6"/>
    <w:rsid w:val="00AA5075"/>
    <w:rsid w:val="00AA67AE"/>
    <w:rsid w:val="00AA72A4"/>
    <w:rsid w:val="00AA7D1E"/>
    <w:rsid w:val="00AB1AFA"/>
    <w:rsid w:val="00AB6FBD"/>
    <w:rsid w:val="00AC0862"/>
    <w:rsid w:val="00AC1D1A"/>
    <w:rsid w:val="00AC2D17"/>
    <w:rsid w:val="00AC50BA"/>
    <w:rsid w:val="00AC534B"/>
    <w:rsid w:val="00AD0D81"/>
    <w:rsid w:val="00AD4085"/>
    <w:rsid w:val="00AD7DFE"/>
    <w:rsid w:val="00AE1528"/>
    <w:rsid w:val="00AE3D2E"/>
    <w:rsid w:val="00AE3D68"/>
    <w:rsid w:val="00AE752B"/>
    <w:rsid w:val="00AF2D5B"/>
    <w:rsid w:val="00AF4494"/>
    <w:rsid w:val="00AF4ED1"/>
    <w:rsid w:val="00B002F9"/>
    <w:rsid w:val="00B01462"/>
    <w:rsid w:val="00B02671"/>
    <w:rsid w:val="00B063F4"/>
    <w:rsid w:val="00B10C77"/>
    <w:rsid w:val="00B12E28"/>
    <w:rsid w:val="00B20510"/>
    <w:rsid w:val="00B20FC3"/>
    <w:rsid w:val="00B21011"/>
    <w:rsid w:val="00B21551"/>
    <w:rsid w:val="00B24411"/>
    <w:rsid w:val="00B24B39"/>
    <w:rsid w:val="00B24D59"/>
    <w:rsid w:val="00B362E4"/>
    <w:rsid w:val="00B371D2"/>
    <w:rsid w:val="00B376DA"/>
    <w:rsid w:val="00B43E81"/>
    <w:rsid w:val="00B44F90"/>
    <w:rsid w:val="00B51043"/>
    <w:rsid w:val="00B53EF1"/>
    <w:rsid w:val="00B605FA"/>
    <w:rsid w:val="00B60DBA"/>
    <w:rsid w:val="00B70761"/>
    <w:rsid w:val="00B74C22"/>
    <w:rsid w:val="00B808E0"/>
    <w:rsid w:val="00B830ED"/>
    <w:rsid w:val="00B85D65"/>
    <w:rsid w:val="00B93343"/>
    <w:rsid w:val="00B9503C"/>
    <w:rsid w:val="00B951E3"/>
    <w:rsid w:val="00B952D6"/>
    <w:rsid w:val="00B95561"/>
    <w:rsid w:val="00B95970"/>
    <w:rsid w:val="00B96CCF"/>
    <w:rsid w:val="00BA3B4C"/>
    <w:rsid w:val="00BB0572"/>
    <w:rsid w:val="00BB20CB"/>
    <w:rsid w:val="00BB234A"/>
    <w:rsid w:val="00BB5CAE"/>
    <w:rsid w:val="00BC0581"/>
    <w:rsid w:val="00BC5832"/>
    <w:rsid w:val="00BC5E93"/>
    <w:rsid w:val="00BC6B6C"/>
    <w:rsid w:val="00BD36E2"/>
    <w:rsid w:val="00BD4236"/>
    <w:rsid w:val="00BD4781"/>
    <w:rsid w:val="00BD4A51"/>
    <w:rsid w:val="00BD6FEB"/>
    <w:rsid w:val="00BE3167"/>
    <w:rsid w:val="00BE3277"/>
    <w:rsid w:val="00BE3711"/>
    <w:rsid w:val="00BE7830"/>
    <w:rsid w:val="00BF082B"/>
    <w:rsid w:val="00BF0EB5"/>
    <w:rsid w:val="00BF3075"/>
    <w:rsid w:val="00BF7396"/>
    <w:rsid w:val="00C0122D"/>
    <w:rsid w:val="00C03B44"/>
    <w:rsid w:val="00C05D40"/>
    <w:rsid w:val="00C06D7E"/>
    <w:rsid w:val="00C074CC"/>
    <w:rsid w:val="00C127DB"/>
    <w:rsid w:val="00C16026"/>
    <w:rsid w:val="00C16FCF"/>
    <w:rsid w:val="00C25B28"/>
    <w:rsid w:val="00C27DA5"/>
    <w:rsid w:val="00C32722"/>
    <w:rsid w:val="00C33219"/>
    <w:rsid w:val="00C4010A"/>
    <w:rsid w:val="00C45C59"/>
    <w:rsid w:val="00C4671C"/>
    <w:rsid w:val="00C470A1"/>
    <w:rsid w:val="00C504A0"/>
    <w:rsid w:val="00C50ACA"/>
    <w:rsid w:val="00C5327B"/>
    <w:rsid w:val="00C621BD"/>
    <w:rsid w:val="00C63A95"/>
    <w:rsid w:val="00C65944"/>
    <w:rsid w:val="00C679D5"/>
    <w:rsid w:val="00C7060B"/>
    <w:rsid w:val="00C70B98"/>
    <w:rsid w:val="00C725F8"/>
    <w:rsid w:val="00C73598"/>
    <w:rsid w:val="00C75211"/>
    <w:rsid w:val="00C75942"/>
    <w:rsid w:val="00C75E1F"/>
    <w:rsid w:val="00C77E3D"/>
    <w:rsid w:val="00C818C8"/>
    <w:rsid w:val="00C90115"/>
    <w:rsid w:val="00C912B1"/>
    <w:rsid w:val="00C95505"/>
    <w:rsid w:val="00C95834"/>
    <w:rsid w:val="00C97C79"/>
    <w:rsid w:val="00CA1C86"/>
    <w:rsid w:val="00CA2188"/>
    <w:rsid w:val="00CA2DE1"/>
    <w:rsid w:val="00CA495E"/>
    <w:rsid w:val="00CA605D"/>
    <w:rsid w:val="00CB0CF4"/>
    <w:rsid w:val="00CB2651"/>
    <w:rsid w:val="00CB7EBD"/>
    <w:rsid w:val="00CC024F"/>
    <w:rsid w:val="00CC1373"/>
    <w:rsid w:val="00CC3AE6"/>
    <w:rsid w:val="00CC7D76"/>
    <w:rsid w:val="00CD1207"/>
    <w:rsid w:val="00CD1F22"/>
    <w:rsid w:val="00CD3195"/>
    <w:rsid w:val="00CD39CA"/>
    <w:rsid w:val="00CD3AFB"/>
    <w:rsid w:val="00CD76B1"/>
    <w:rsid w:val="00CE3172"/>
    <w:rsid w:val="00CE4237"/>
    <w:rsid w:val="00CE52E3"/>
    <w:rsid w:val="00CF0EAE"/>
    <w:rsid w:val="00CF1711"/>
    <w:rsid w:val="00CF448F"/>
    <w:rsid w:val="00CF4D04"/>
    <w:rsid w:val="00CF50F6"/>
    <w:rsid w:val="00CF51EA"/>
    <w:rsid w:val="00D0195D"/>
    <w:rsid w:val="00D03B2C"/>
    <w:rsid w:val="00D057B3"/>
    <w:rsid w:val="00D1065D"/>
    <w:rsid w:val="00D127C4"/>
    <w:rsid w:val="00D14B07"/>
    <w:rsid w:val="00D14F18"/>
    <w:rsid w:val="00D1534A"/>
    <w:rsid w:val="00D2056F"/>
    <w:rsid w:val="00D26531"/>
    <w:rsid w:val="00D26BFE"/>
    <w:rsid w:val="00D317D0"/>
    <w:rsid w:val="00D32982"/>
    <w:rsid w:val="00D32ADD"/>
    <w:rsid w:val="00D376BD"/>
    <w:rsid w:val="00D37E6D"/>
    <w:rsid w:val="00D4147D"/>
    <w:rsid w:val="00D41DED"/>
    <w:rsid w:val="00D427FF"/>
    <w:rsid w:val="00D44471"/>
    <w:rsid w:val="00D5339C"/>
    <w:rsid w:val="00D53CDE"/>
    <w:rsid w:val="00D56883"/>
    <w:rsid w:val="00D571FC"/>
    <w:rsid w:val="00D5730C"/>
    <w:rsid w:val="00D628CA"/>
    <w:rsid w:val="00D62C71"/>
    <w:rsid w:val="00D64D10"/>
    <w:rsid w:val="00D6576C"/>
    <w:rsid w:val="00D664AA"/>
    <w:rsid w:val="00D709A9"/>
    <w:rsid w:val="00D73B3F"/>
    <w:rsid w:val="00D77DCE"/>
    <w:rsid w:val="00D81648"/>
    <w:rsid w:val="00D82C3A"/>
    <w:rsid w:val="00D8484A"/>
    <w:rsid w:val="00D93E6D"/>
    <w:rsid w:val="00D94F93"/>
    <w:rsid w:val="00D95804"/>
    <w:rsid w:val="00D97414"/>
    <w:rsid w:val="00DA0B09"/>
    <w:rsid w:val="00DA3FBE"/>
    <w:rsid w:val="00DA42E2"/>
    <w:rsid w:val="00DA50A6"/>
    <w:rsid w:val="00DA5C25"/>
    <w:rsid w:val="00DA76F3"/>
    <w:rsid w:val="00DA7D96"/>
    <w:rsid w:val="00DB1394"/>
    <w:rsid w:val="00DB2269"/>
    <w:rsid w:val="00DB28BD"/>
    <w:rsid w:val="00DB386F"/>
    <w:rsid w:val="00DB414A"/>
    <w:rsid w:val="00DB4EF7"/>
    <w:rsid w:val="00DB5135"/>
    <w:rsid w:val="00DB54E8"/>
    <w:rsid w:val="00DB7016"/>
    <w:rsid w:val="00DB760B"/>
    <w:rsid w:val="00DB7709"/>
    <w:rsid w:val="00DC145D"/>
    <w:rsid w:val="00DC1A87"/>
    <w:rsid w:val="00DC38F5"/>
    <w:rsid w:val="00DC6D92"/>
    <w:rsid w:val="00DD1320"/>
    <w:rsid w:val="00DD139C"/>
    <w:rsid w:val="00DD2398"/>
    <w:rsid w:val="00DE03F7"/>
    <w:rsid w:val="00DE20BA"/>
    <w:rsid w:val="00DE244C"/>
    <w:rsid w:val="00DE2694"/>
    <w:rsid w:val="00DE33B7"/>
    <w:rsid w:val="00DE400F"/>
    <w:rsid w:val="00DE426A"/>
    <w:rsid w:val="00DE5865"/>
    <w:rsid w:val="00DE5902"/>
    <w:rsid w:val="00DE5D70"/>
    <w:rsid w:val="00DE7D1A"/>
    <w:rsid w:val="00DF0F57"/>
    <w:rsid w:val="00DF49F8"/>
    <w:rsid w:val="00DF5D6A"/>
    <w:rsid w:val="00E01C25"/>
    <w:rsid w:val="00E0280A"/>
    <w:rsid w:val="00E041A7"/>
    <w:rsid w:val="00E06B81"/>
    <w:rsid w:val="00E07308"/>
    <w:rsid w:val="00E10B94"/>
    <w:rsid w:val="00E157E8"/>
    <w:rsid w:val="00E15AEC"/>
    <w:rsid w:val="00E1751B"/>
    <w:rsid w:val="00E2089E"/>
    <w:rsid w:val="00E21229"/>
    <w:rsid w:val="00E223D7"/>
    <w:rsid w:val="00E24A83"/>
    <w:rsid w:val="00E24D39"/>
    <w:rsid w:val="00E250F2"/>
    <w:rsid w:val="00E26018"/>
    <w:rsid w:val="00E2602A"/>
    <w:rsid w:val="00E27535"/>
    <w:rsid w:val="00E27FF3"/>
    <w:rsid w:val="00E3382E"/>
    <w:rsid w:val="00E34EB9"/>
    <w:rsid w:val="00E35ED9"/>
    <w:rsid w:val="00E3626C"/>
    <w:rsid w:val="00E362EC"/>
    <w:rsid w:val="00E364A4"/>
    <w:rsid w:val="00E46BE7"/>
    <w:rsid w:val="00E53D84"/>
    <w:rsid w:val="00E53E57"/>
    <w:rsid w:val="00E541CD"/>
    <w:rsid w:val="00E5570F"/>
    <w:rsid w:val="00E610F9"/>
    <w:rsid w:val="00E75B8E"/>
    <w:rsid w:val="00E75F56"/>
    <w:rsid w:val="00E83343"/>
    <w:rsid w:val="00E83462"/>
    <w:rsid w:val="00E92A8F"/>
    <w:rsid w:val="00E93765"/>
    <w:rsid w:val="00E93D65"/>
    <w:rsid w:val="00E94A12"/>
    <w:rsid w:val="00EA120B"/>
    <w:rsid w:val="00EA4883"/>
    <w:rsid w:val="00EB03A5"/>
    <w:rsid w:val="00EB5F26"/>
    <w:rsid w:val="00EB6265"/>
    <w:rsid w:val="00EB7362"/>
    <w:rsid w:val="00EC4CBB"/>
    <w:rsid w:val="00ED171E"/>
    <w:rsid w:val="00ED5401"/>
    <w:rsid w:val="00EE0268"/>
    <w:rsid w:val="00EE1963"/>
    <w:rsid w:val="00EE47F4"/>
    <w:rsid w:val="00EE5682"/>
    <w:rsid w:val="00EF1900"/>
    <w:rsid w:val="00EF6BBF"/>
    <w:rsid w:val="00F0165A"/>
    <w:rsid w:val="00F01C17"/>
    <w:rsid w:val="00F06EC5"/>
    <w:rsid w:val="00F06FB0"/>
    <w:rsid w:val="00F10244"/>
    <w:rsid w:val="00F11564"/>
    <w:rsid w:val="00F22302"/>
    <w:rsid w:val="00F306CB"/>
    <w:rsid w:val="00F33328"/>
    <w:rsid w:val="00F33A19"/>
    <w:rsid w:val="00F362A3"/>
    <w:rsid w:val="00F41C8A"/>
    <w:rsid w:val="00F42649"/>
    <w:rsid w:val="00F4634D"/>
    <w:rsid w:val="00F47056"/>
    <w:rsid w:val="00F5296F"/>
    <w:rsid w:val="00F542A2"/>
    <w:rsid w:val="00F56BBF"/>
    <w:rsid w:val="00F5767A"/>
    <w:rsid w:val="00F61163"/>
    <w:rsid w:val="00F6209F"/>
    <w:rsid w:val="00F62E84"/>
    <w:rsid w:val="00F6405B"/>
    <w:rsid w:val="00F65017"/>
    <w:rsid w:val="00F65382"/>
    <w:rsid w:val="00F728E0"/>
    <w:rsid w:val="00F76351"/>
    <w:rsid w:val="00F7739E"/>
    <w:rsid w:val="00F811C8"/>
    <w:rsid w:val="00F818EC"/>
    <w:rsid w:val="00F82FEC"/>
    <w:rsid w:val="00F84E24"/>
    <w:rsid w:val="00F85AFB"/>
    <w:rsid w:val="00F90018"/>
    <w:rsid w:val="00F94AC1"/>
    <w:rsid w:val="00FA1EE9"/>
    <w:rsid w:val="00FA6847"/>
    <w:rsid w:val="00FB126E"/>
    <w:rsid w:val="00FB7912"/>
    <w:rsid w:val="00FC3AE2"/>
    <w:rsid w:val="00FC71B0"/>
    <w:rsid w:val="00FC7FE5"/>
    <w:rsid w:val="00FD1634"/>
    <w:rsid w:val="00FE3567"/>
    <w:rsid w:val="00FE48D6"/>
    <w:rsid w:val="00FE6761"/>
    <w:rsid w:val="00FE6DA9"/>
    <w:rsid w:val="00FE73C9"/>
    <w:rsid w:val="00FF03D1"/>
    <w:rsid w:val="00FF0FEE"/>
    <w:rsid w:val="00FF184E"/>
    <w:rsid w:val="00FF2C13"/>
    <w:rsid w:val="00FF5ED4"/>
    <w:rsid w:val="00FF7113"/>
    <w:rsid w:val="0849E0C5"/>
    <w:rsid w:val="08E095CF"/>
    <w:rsid w:val="11492244"/>
    <w:rsid w:val="1333C051"/>
    <w:rsid w:val="16FF841E"/>
    <w:rsid w:val="17B0D827"/>
    <w:rsid w:val="1A4D9918"/>
    <w:rsid w:val="1B458E6D"/>
    <w:rsid w:val="1CEA53C7"/>
    <w:rsid w:val="1DC87AD6"/>
    <w:rsid w:val="1EB94369"/>
    <w:rsid w:val="1FF95917"/>
    <w:rsid w:val="26221118"/>
    <w:rsid w:val="29E44836"/>
    <w:rsid w:val="2C117820"/>
    <w:rsid w:val="2DE2E3C1"/>
    <w:rsid w:val="313BDFAB"/>
    <w:rsid w:val="376FBD19"/>
    <w:rsid w:val="37D0DFAC"/>
    <w:rsid w:val="38B69610"/>
    <w:rsid w:val="38BAAFBC"/>
    <w:rsid w:val="3B65449A"/>
    <w:rsid w:val="3CA61206"/>
    <w:rsid w:val="438A2EDA"/>
    <w:rsid w:val="463F717C"/>
    <w:rsid w:val="4688A737"/>
    <w:rsid w:val="48769EB3"/>
    <w:rsid w:val="4952FE23"/>
    <w:rsid w:val="4D4FED7C"/>
    <w:rsid w:val="4E333253"/>
    <w:rsid w:val="4E5902F5"/>
    <w:rsid w:val="4EE4D2B5"/>
    <w:rsid w:val="5263858A"/>
    <w:rsid w:val="542667CC"/>
    <w:rsid w:val="55A9A748"/>
    <w:rsid w:val="67EE4185"/>
    <w:rsid w:val="6DBD2D0E"/>
    <w:rsid w:val="6DE3C24A"/>
    <w:rsid w:val="76E42523"/>
    <w:rsid w:val="76E65DD9"/>
    <w:rsid w:val="785A4EC7"/>
    <w:rsid w:val="7FA702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24051"/>
  <w15:docId w15:val="{E0BBE3B1-B9D6-4851-B372-5E98B6CD0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semiHidden/>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character" w:customStyle="1" w:styleId="HeaderChar">
    <w:name w:val="Header Char"/>
    <w:basedOn w:val="DefaultParagraphFont"/>
    <w:link w:val="Header"/>
    <w:uiPriority w:val="99"/>
    <w:rsid w:val="0048609C"/>
    <w:rPr>
      <w:sz w:val="24"/>
      <w:szCs w:val="24"/>
      <w:lang w:eastAsia="ar-SA"/>
    </w:rPr>
  </w:style>
  <w:style w:type="paragraph" w:styleId="ListBullet">
    <w:name w:val="List Bullet"/>
    <w:basedOn w:val="Normal"/>
    <w:rsid w:val="009E2CD4"/>
    <w:pPr>
      <w:numPr>
        <w:numId w:val="29"/>
      </w:numPr>
    </w:pPr>
  </w:style>
  <w:style w:type="paragraph" w:customStyle="1" w:styleId="Likparemal">
    <w:name w:val="Lõik paremal"/>
    <w:basedOn w:val="Normal"/>
    <w:rsid w:val="000A5F6F"/>
    <w:pPr>
      <w:suppressAutoHyphens w:val="0"/>
      <w:spacing w:before="120"/>
      <w:jc w:val="right"/>
    </w:pPr>
    <w:rPr>
      <w:szCs w:val="20"/>
      <w:lang w:eastAsia="en-US"/>
    </w:rPr>
  </w:style>
  <w:style w:type="character" w:customStyle="1" w:styleId="Heading4Char">
    <w:name w:val="Heading 4 Char"/>
    <w:basedOn w:val="DefaultParagraphFont"/>
    <w:link w:val="Heading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istParagraphChar">
    <w:name w:val="List Paragraph Char"/>
    <w:aliases w:val="Mummuga loetelu Char,Loendi l›ik Char"/>
    <w:link w:val="ListParagraph"/>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406374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 w:id="208417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25DF2-4336-4EE6-9AB0-813770DAD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2189</Words>
  <Characters>12483</Characters>
  <Application>Microsoft Office Word</Application>
  <DocSecurity>4</DocSecurity>
  <Lines>104</Lines>
  <Paragraphs>29</Paragraphs>
  <ScaleCrop>false</ScaleCrop>
  <Company>RMK</Company>
  <LinksUpToDate>false</LinksUpToDate>
  <CharactersWithSpaces>14643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cp:lastModifiedBy>Katrin Ametmaa</cp:lastModifiedBy>
  <cp:revision>121</cp:revision>
  <cp:lastPrinted>2012-12-11T23:25:00Z</cp:lastPrinted>
  <dcterms:created xsi:type="dcterms:W3CDTF">2024-01-17T00:18:00Z</dcterms:created>
  <dcterms:modified xsi:type="dcterms:W3CDTF">2024-05-06T18:12:00Z</dcterms:modified>
</cp:coreProperties>
</file>